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CCFFD" w14:textId="77777777" w:rsidR="003C4BAE" w:rsidRPr="001E4C26" w:rsidRDefault="003C4BAE" w:rsidP="008755BA">
      <w:pPr>
        <w:spacing w:before="0" w:after="0" w:line="276" w:lineRule="auto"/>
        <w:ind w:left="47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1E4C26">
        <w:rPr>
          <w:rFonts w:asciiTheme="minorHAnsi" w:hAnsiTheme="minorHAnsi" w:cstheme="minorHAnsi"/>
          <w:b/>
          <w:bCs/>
          <w:sz w:val="36"/>
          <w:szCs w:val="36"/>
        </w:rPr>
        <w:t>OPZ – Opis przedmiotu zamówienia</w:t>
      </w:r>
    </w:p>
    <w:p w14:paraId="4564EB66" w14:textId="65F97B62" w:rsidR="003C4BAE" w:rsidRPr="00667D34" w:rsidRDefault="00417487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173098262"/>
      <w:r w:rsidRPr="00667D3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CZĘŚĆ I ZAMÓWIENIA </w:t>
      </w:r>
      <w:bookmarkStart w:id="1" w:name="_Hlk189998737"/>
      <w:r w:rsidRPr="00667D34">
        <w:rPr>
          <w:rFonts w:asciiTheme="minorHAnsi" w:hAnsiTheme="minorHAnsi" w:cstheme="minorHAnsi"/>
          <w:b/>
          <w:bCs/>
          <w:sz w:val="28"/>
          <w:szCs w:val="28"/>
          <w:u w:val="single"/>
        </w:rPr>
        <w:t>–</w:t>
      </w:r>
      <w:r w:rsidR="003C4BAE" w:rsidRPr="00667D3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Rozbudowa posiadanych serwerów o dedykowane dyski</w:t>
      </w:r>
    </w:p>
    <w:bookmarkEnd w:id="1"/>
    <w:p w14:paraId="4BA793CD" w14:textId="77777777" w:rsidR="003C4BAE" w:rsidRPr="00667D34" w:rsidRDefault="003C4BAE" w:rsidP="00677636">
      <w:pPr>
        <w:pStyle w:val="Akapitzlist"/>
        <w:numPr>
          <w:ilvl w:val="1"/>
          <w:numId w:val="5"/>
        </w:numPr>
        <w:tabs>
          <w:tab w:val="clear" w:pos="1440"/>
        </w:tabs>
        <w:spacing w:before="0"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667D34">
        <w:rPr>
          <w:rFonts w:asciiTheme="minorHAnsi" w:hAnsiTheme="minorHAnsi" w:cstheme="minorHAnsi"/>
          <w:b/>
          <w:bCs/>
        </w:rPr>
        <w:t>Przedmiot zamówienia</w:t>
      </w:r>
    </w:p>
    <w:p w14:paraId="76DE00F4" w14:textId="77777777" w:rsidR="003C4BAE" w:rsidRPr="001B7F73" w:rsidRDefault="003C4BAE" w:rsidP="00F72961">
      <w:pPr>
        <w:pStyle w:val="Akapitzlist"/>
        <w:spacing w:before="0" w:after="0" w:line="276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1B7F73">
        <w:rPr>
          <w:rFonts w:asciiTheme="minorHAnsi" w:hAnsiTheme="minorHAnsi" w:cstheme="minorHAnsi"/>
        </w:rPr>
        <w:t>Zamówienie dotyczy dostawy dedykowanych przez producenta dysków SSD SAS, ich zainstalowania oraz skonfigurowania RAID 5 w dwóch serwerach Lenovo SR650 V2 MT-M: 7Z73 CTO1WW.</w:t>
      </w:r>
    </w:p>
    <w:p w14:paraId="3DD7768B" w14:textId="77777777" w:rsidR="00F72961" w:rsidRDefault="003C4BAE" w:rsidP="00677636">
      <w:pPr>
        <w:pStyle w:val="Akapitzlist"/>
        <w:numPr>
          <w:ilvl w:val="1"/>
          <w:numId w:val="5"/>
        </w:numPr>
        <w:tabs>
          <w:tab w:val="clear" w:pos="1440"/>
        </w:tabs>
        <w:spacing w:before="0"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1B7F73">
        <w:rPr>
          <w:rFonts w:asciiTheme="minorHAnsi" w:hAnsiTheme="minorHAnsi" w:cstheme="minorHAnsi"/>
          <w:b/>
          <w:bCs/>
        </w:rPr>
        <w:t>Specyfikacja serwerów</w:t>
      </w:r>
    </w:p>
    <w:p w14:paraId="0DEB8D8A" w14:textId="77777777" w:rsidR="003C4BAE" w:rsidRPr="001B7F73" w:rsidRDefault="003C4BAE" w:rsidP="00F72961">
      <w:pPr>
        <w:pStyle w:val="Akapitzlist"/>
        <w:spacing w:before="0" w:after="0" w:line="276" w:lineRule="auto"/>
        <w:ind w:left="357"/>
        <w:jc w:val="both"/>
        <w:rPr>
          <w:rFonts w:asciiTheme="minorHAnsi" w:hAnsiTheme="minorHAnsi" w:cstheme="minorHAnsi"/>
        </w:rPr>
      </w:pPr>
      <w:r w:rsidRPr="001B7F73">
        <w:rPr>
          <w:rFonts w:asciiTheme="minorHAnsi" w:hAnsiTheme="minorHAnsi" w:cstheme="minorHAnsi"/>
        </w:rPr>
        <w:t>Serwery, w których mają zostać zainstalowane dyski SSD SAS:</w:t>
      </w:r>
    </w:p>
    <w:p w14:paraId="20A18ED9" w14:textId="77777777" w:rsidR="003C4BAE" w:rsidRPr="001B7F73" w:rsidRDefault="003C4BAE" w:rsidP="00677636">
      <w:pPr>
        <w:pStyle w:val="Akapitzlist"/>
        <w:numPr>
          <w:ilvl w:val="0"/>
          <w:numId w:val="19"/>
        </w:numPr>
        <w:spacing w:before="0" w:after="0" w:line="276" w:lineRule="auto"/>
        <w:ind w:hanging="357"/>
        <w:jc w:val="both"/>
        <w:rPr>
          <w:rFonts w:asciiTheme="minorHAnsi" w:hAnsiTheme="minorHAnsi" w:cstheme="minorHAnsi"/>
          <w:lang w:val="pt-PT"/>
        </w:rPr>
      </w:pPr>
      <w:r w:rsidRPr="001B7F73">
        <w:rPr>
          <w:rFonts w:asciiTheme="minorHAnsi" w:hAnsiTheme="minorHAnsi" w:cstheme="minorHAnsi"/>
          <w:lang w:val="pt-PT"/>
        </w:rPr>
        <w:t>Typ serwera: Lenovo SR650 V2 MT-M: 7Z73 CTO1WW</w:t>
      </w:r>
    </w:p>
    <w:p w14:paraId="70F1D8A5" w14:textId="77777777" w:rsidR="003C4BAE" w:rsidRPr="00643561" w:rsidRDefault="003C4BAE" w:rsidP="00677636">
      <w:pPr>
        <w:numPr>
          <w:ilvl w:val="0"/>
          <w:numId w:val="6"/>
        </w:numPr>
        <w:spacing w:before="0" w:after="0" w:line="276" w:lineRule="auto"/>
        <w:ind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 xml:space="preserve">Numery seryjne serwerów: </w:t>
      </w:r>
    </w:p>
    <w:p w14:paraId="09112C87" w14:textId="77777777" w:rsidR="003C4BAE" w:rsidRPr="00643561" w:rsidRDefault="003C4BAE" w:rsidP="00677636">
      <w:pPr>
        <w:numPr>
          <w:ilvl w:val="1"/>
          <w:numId w:val="6"/>
        </w:numPr>
        <w:spacing w:before="0" w:after="0" w:line="276" w:lineRule="auto"/>
        <w:ind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SN: J700NB46</w:t>
      </w:r>
    </w:p>
    <w:p w14:paraId="72E5F0CF" w14:textId="77777777" w:rsidR="003C4BAE" w:rsidRPr="00643561" w:rsidRDefault="003C4BAE" w:rsidP="00677636">
      <w:pPr>
        <w:numPr>
          <w:ilvl w:val="1"/>
          <w:numId w:val="6"/>
        </w:numPr>
        <w:spacing w:before="0" w:after="0" w:line="276" w:lineRule="auto"/>
        <w:ind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SN: J700LWW0</w:t>
      </w:r>
    </w:p>
    <w:p w14:paraId="7A54371F" w14:textId="77777777" w:rsidR="003C4BAE" w:rsidRPr="001B7F73" w:rsidRDefault="003C4BAE" w:rsidP="00677636">
      <w:pPr>
        <w:pStyle w:val="Akapitzlist"/>
        <w:numPr>
          <w:ilvl w:val="1"/>
          <w:numId w:val="5"/>
        </w:numPr>
        <w:tabs>
          <w:tab w:val="clear" w:pos="1440"/>
        </w:tabs>
        <w:spacing w:before="0"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1B7F73">
        <w:rPr>
          <w:rFonts w:asciiTheme="minorHAnsi" w:hAnsiTheme="minorHAnsi" w:cstheme="minorHAnsi"/>
          <w:b/>
          <w:bCs/>
        </w:rPr>
        <w:t>Wymagania dotyczące dysków SSD</w:t>
      </w:r>
    </w:p>
    <w:p w14:paraId="0BD39F45" w14:textId="3161F4EC" w:rsidR="003C4BAE" w:rsidRPr="00643561" w:rsidRDefault="003C4BAE" w:rsidP="00677636">
      <w:pPr>
        <w:numPr>
          <w:ilvl w:val="0"/>
          <w:numId w:val="7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  <w:lang w:val="en-US"/>
        </w:rPr>
      </w:pPr>
      <w:proofErr w:type="spellStart"/>
      <w:r w:rsidRPr="00643561">
        <w:rPr>
          <w:rFonts w:asciiTheme="minorHAnsi" w:hAnsiTheme="minorHAnsi" w:cstheme="minorHAnsi"/>
          <w:lang w:val="en-US"/>
        </w:rPr>
        <w:t>Typ</w:t>
      </w:r>
      <w:proofErr w:type="spellEnd"/>
      <w:r w:rsidR="000B3B11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643561">
        <w:rPr>
          <w:rFonts w:asciiTheme="minorHAnsi" w:hAnsiTheme="minorHAnsi" w:cstheme="minorHAnsi"/>
          <w:lang w:val="en-US"/>
        </w:rPr>
        <w:t>dysków</w:t>
      </w:r>
      <w:proofErr w:type="spellEnd"/>
      <w:r w:rsidRPr="00643561">
        <w:rPr>
          <w:rFonts w:asciiTheme="minorHAnsi" w:hAnsiTheme="minorHAnsi" w:cstheme="minorHAnsi"/>
          <w:lang w:val="en-US"/>
        </w:rPr>
        <w:t>: SSD SAS (Solid State Drive)</w:t>
      </w:r>
    </w:p>
    <w:p w14:paraId="5091C90C" w14:textId="77777777" w:rsidR="003C4BAE" w:rsidRPr="00643561" w:rsidRDefault="003C4BAE" w:rsidP="00677636">
      <w:pPr>
        <w:numPr>
          <w:ilvl w:val="0"/>
          <w:numId w:val="7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Producent: Dyski muszą pochodzić od dedykowanego producenta, zgodne z wymaganiami serwera Lenovo SR650 V2</w:t>
      </w:r>
    </w:p>
    <w:p w14:paraId="03DAA6EE" w14:textId="77777777" w:rsidR="003C4BAE" w:rsidRPr="00643561" w:rsidRDefault="003C4BAE" w:rsidP="00677636">
      <w:pPr>
        <w:numPr>
          <w:ilvl w:val="0"/>
          <w:numId w:val="7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 xml:space="preserve">Ilość dysków: Liczba dysków w konfiguracji RAID 5, zależna od pojemności finalnej nie więcej jak 3 sztuki. </w:t>
      </w:r>
    </w:p>
    <w:p w14:paraId="7642BC91" w14:textId="77777777" w:rsidR="003C4BAE" w:rsidRPr="00643561" w:rsidRDefault="003C4BAE" w:rsidP="00677636">
      <w:pPr>
        <w:numPr>
          <w:ilvl w:val="0"/>
          <w:numId w:val="7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Pojemność: Całkowita pojemność przy skonfigurowanym RAID 5 na każdym z serwerów powinna wynosić 3,6TB powierzchni netto dostępnej do wykorzystania.</w:t>
      </w:r>
    </w:p>
    <w:p w14:paraId="79490B25" w14:textId="77777777" w:rsidR="003C4BAE" w:rsidRPr="00643561" w:rsidRDefault="003C4BAE" w:rsidP="00677636">
      <w:pPr>
        <w:numPr>
          <w:ilvl w:val="0"/>
          <w:numId w:val="7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 xml:space="preserve">Szybkość transferu: Dyski SSD SAS muszą charakteryzować się wysoką prędkością odczytu </w:t>
      </w:r>
      <w:r>
        <w:rPr>
          <w:rFonts w:asciiTheme="minorHAnsi" w:hAnsiTheme="minorHAnsi" w:cstheme="minorHAnsi"/>
        </w:rPr>
        <w:br/>
      </w:r>
      <w:r w:rsidRPr="00643561">
        <w:rPr>
          <w:rFonts w:asciiTheme="minorHAnsi" w:hAnsiTheme="minorHAnsi" w:cstheme="minorHAnsi"/>
        </w:rPr>
        <w:t xml:space="preserve">i zapisu, zgodną z wymaganiami dla serwerów klasy </w:t>
      </w:r>
      <w:proofErr w:type="spellStart"/>
      <w:r w:rsidRPr="00643561">
        <w:rPr>
          <w:rFonts w:asciiTheme="minorHAnsi" w:hAnsiTheme="minorHAnsi" w:cstheme="minorHAnsi"/>
        </w:rPr>
        <w:t>enterprise</w:t>
      </w:r>
      <w:proofErr w:type="spellEnd"/>
      <w:r w:rsidRPr="00643561">
        <w:rPr>
          <w:rFonts w:asciiTheme="minorHAnsi" w:hAnsiTheme="minorHAnsi" w:cstheme="minorHAnsi"/>
        </w:rPr>
        <w:t>.</w:t>
      </w:r>
    </w:p>
    <w:p w14:paraId="023D900B" w14:textId="77777777" w:rsidR="003C4BAE" w:rsidRPr="001B7F73" w:rsidRDefault="003C4BAE" w:rsidP="00677636">
      <w:pPr>
        <w:numPr>
          <w:ilvl w:val="0"/>
          <w:numId w:val="7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Zgodność: Dyski muszą być w pełni kompatybilne z serwerami Lenovo SR650 V2.</w:t>
      </w:r>
    </w:p>
    <w:p w14:paraId="0ECBA461" w14:textId="77777777" w:rsidR="003C4BAE" w:rsidRPr="001B7F73" w:rsidRDefault="003C4BAE" w:rsidP="00677636">
      <w:pPr>
        <w:pStyle w:val="Akapitzlist"/>
        <w:numPr>
          <w:ilvl w:val="1"/>
          <w:numId w:val="5"/>
        </w:numPr>
        <w:tabs>
          <w:tab w:val="clear" w:pos="1440"/>
        </w:tabs>
        <w:spacing w:before="0"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1B7F73">
        <w:rPr>
          <w:rFonts w:asciiTheme="minorHAnsi" w:hAnsiTheme="minorHAnsi" w:cstheme="minorHAnsi"/>
          <w:b/>
          <w:bCs/>
        </w:rPr>
        <w:t>Instalacja i konfiguracja RAID</w:t>
      </w:r>
    </w:p>
    <w:p w14:paraId="356DE16D" w14:textId="77777777" w:rsidR="003C4BAE" w:rsidRPr="00643561" w:rsidRDefault="003C4BAE" w:rsidP="00677636">
      <w:pPr>
        <w:numPr>
          <w:ilvl w:val="0"/>
          <w:numId w:val="8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Typ konfiguracji RAID: RAID 5</w:t>
      </w:r>
    </w:p>
    <w:p w14:paraId="536DE851" w14:textId="77777777" w:rsidR="003C4BAE" w:rsidRPr="00643561" w:rsidRDefault="003C4BAE" w:rsidP="00677636">
      <w:pPr>
        <w:numPr>
          <w:ilvl w:val="0"/>
          <w:numId w:val="8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Instalacja dysków SSD w serwerach: Dyski S</w:t>
      </w:r>
      <w:r>
        <w:rPr>
          <w:rFonts w:asciiTheme="minorHAnsi" w:hAnsiTheme="minorHAnsi" w:cstheme="minorHAnsi"/>
        </w:rPr>
        <w:t>SD muszą zostać zainstalowane w </w:t>
      </w:r>
      <w:r w:rsidRPr="00643561">
        <w:rPr>
          <w:rFonts w:asciiTheme="minorHAnsi" w:hAnsiTheme="minorHAnsi" w:cstheme="minorHAnsi"/>
        </w:rPr>
        <w:t>odpowiednich slotach w serwerach Lenovo SR650 V2</w:t>
      </w:r>
    </w:p>
    <w:p w14:paraId="3A763D79" w14:textId="77777777" w:rsidR="003C4BAE" w:rsidRPr="00643561" w:rsidRDefault="003C4BAE" w:rsidP="00677636">
      <w:pPr>
        <w:numPr>
          <w:ilvl w:val="0"/>
          <w:numId w:val="8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Konfiguracja RAID 5: Konfiguracja RAID 5 ma zapewniać optymalną wydajność oraz redundancję danych, z powierzchnią netto 3,6TB na każdym serwerze.</w:t>
      </w:r>
    </w:p>
    <w:p w14:paraId="652120D3" w14:textId="77777777" w:rsidR="003C4BAE" w:rsidRPr="00643561" w:rsidRDefault="003C4BAE" w:rsidP="00677636">
      <w:pPr>
        <w:numPr>
          <w:ilvl w:val="0"/>
          <w:numId w:val="8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Weryfikacja konfiguracji: Po zainstalowaniu dysków oraz skonfigurowaniu macierzy RAID, wykonawca zobowiązany jest do przeprowadzenia testów wydajnościowych oraz weryfikacji poprawności konfiguracji.</w:t>
      </w:r>
    </w:p>
    <w:p w14:paraId="42F51EA3" w14:textId="77777777" w:rsidR="003C4BAE" w:rsidRPr="001B7F73" w:rsidRDefault="003C4BAE" w:rsidP="00677636">
      <w:pPr>
        <w:pStyle w:val="Akapitzlist"/>
        <w:numPr>
          <w:ilvl w:val="1"/>
          <w:numId w:val="5"/>
        </w:numPr>
        <w:tabs>
          <w:tab w:val="clear" w:pos="1440"/>
        </w:tabs>
        <w:spacing w:before="0"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1B7F73">
        <w:rPr>
          <w:rFonts w:asciiTheme="minorHAnsi" w:hAnsiTheme="minorHAnsi" w:cstheme="minorHAnsi"/>
          <w:b/>
          <w:bCs/>
        </w:rPr>
        <w:t>Wymagania techniczne</w:t>
      </w:r>
    </w:p>
    <w:p w14:paraId="50A520D7" w14:textId="77777777" w:rsidR="003C4BAE" w:rsidRPr="00643561" w:rsidRDefault="003C4BAE" w:rsidP="00677636">
      <w:pPr>
        <w:numPr>
          <w:ilvl w:val="0"/>
          <w:numId w:val="9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Dyski muszą spełniać standardy jakości oraz wyd</w:t>
      </w:r>
      <w:r>
        <w:rPr>
          <w:rFonts w:asciiTheme="minorHAnsi" w:hAnsiTheme="minorHAnsi" w:cstheme="minorHAnsi"/>
        </w:rPr>
        <w:t>ajności producenta, pochodzić z </w:t>
      </w:r>
      <w:r w:rsidRPr="00643561">
        <w:rPr>
          <w:rFonts w:asciiTheme="minorHAnsi" w:hAnsiTheme="minorHAnsi" w:cstheme="minorHAnsi"/>
        </w:rPr>
        <w:t>autoryzowanego kanału producenta serwera.</w:t>
      </w:r>
    </w:p>
    <w:p w14:paraId="69E9B8D6" w14:textId="77777777" w:rsidR="003C4BAE" w:rsidRPr="00643561" w:rsidRDefault="003C4BAE" w:rsidP="00677636">
      <w:pPr>
        <w:numPr>
          <w:ilvl w:val="0"/>
          <w:numId w:val="9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 xml:space="preserve">Konfiguracja RAID musi być przeprowadzona zgodnie z najlepszymi praktykami w zakresie ochrony danych oraz wydajności systemu. </w:t>
      </w:r>
    </w:p>
    <w:p w14:paraId="4664D6B0" w14:textId="77777777" w:rsidR="003C4BAE" w:rsidRPr="00643561" w:rsidRDefault="003C4BAE" w:rsidP="00677636">
      <w:pPr>
        <w:numPr>
          <w:ilvl w:val="0"/>
          <w:numId w:val="9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lastRenderedPageBreak/>
        <w:t>Wykonawca ma obowiązek dostarczenia dokumentacji technicznej dotyczącej zamontowanych dysków oraz konfiguracji RAID, w tym raportu z testów po zakończeniu instalacji i konfiguracji.</w:t>
      </w:r>
    </w:p>
    <w:p w14:paraId="258CFBD3" w14:textId="77777777" w:rsidR="003C4BAE" w:rsidRPr="001B7F73" w:rsidRDefault="003C4BAE" w:rsidP="00677636">
      <w:pPr>
        <w:pStyle w:val="Akapitzlist"/>
        <w:numPr>
          <w:ilvl w:val="1"/>
          <w:numId w:val="5"/>
        </w:numPr>
        <w:tabs>
          <w:tab w:val="clear" w:pos="1440"/>
        </w:tabs>
        <w:spacing w:before="0"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1B7F73">
        <w:rPr>
          <w:rFonts w:asciiTheme="minorHAnsi" w:hAnsiTheme="minorHAnsi" w:cstheme="minorHAnsi"/>
          <w:b/>
          <w:bCs/>
        </w:rPr>
        <w:t>Wymagania dotyczące gwarancji</w:t>
      </w:r>
    </w:p>
    <w:p w14:paraId="2CA597FC" w14:textId="77777777" w:rsidR="003C4BAE" w:rsidRPr="00643561" w:rsidRDefault="003C4BAE" w:rsidP="00677636">
      <w:pPr>
        <w:numPr>
          <w:ilvl w:val="0"/>
          <w:numId w:val="10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Wykonawca zapewnia gwarancję na dostarczone dyski SSD oraz wykonaną konfigurację RAID na okres co najmniej 24 miesięcy.</w:t>
      </w:r>
    </w:p>
    <w:p w14:paraId="67C45937" w14:textId="77777777" w:rsidR="003C4BAE" w:rsidRPr="00643561" w:rsidRDefault="003C4BAE" w:rsidP="00677636">
      <w:pPr>
        <w:numPr>
          <w:ilvl w:val="0"/>
          <w:numId w:val="10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 xml:space="preserve">W przypadku uszkodzenia dysku twardego w trakcie trwania gwarancji, dysk pozostaje </w:t>
      </w:r>
      <w:r>
        <w:rPr>
          <w:rFonts w:asciiTheme="minorHAnsi" w:hAnsiTheme="minorHAnsi" w:cstheme="minorHAnsi"/>
        </w:rPr>
        <w:br/>
      </w:r>
      <w:r w:rsidRPr="00643561">
        <w:rPr>
          <w:rFonts w:asciiTheme="minorHAnsi" w:hAnsiTheme="minorHAnsi" w:cstheme="minorHAnsi"/>
        </w:rPr>
        <w:t>w posiadaniu Zamawiającego. Wykonawca zobowiązuje się do wymiany uszkodzonego dysku na nowy lub równoważny w jak najkrótszym możliwym czasie, nie przekraczającym 5 dni roboczych od zgłoszenia usterki.</w:t>
      </w:r>
    </w:p>
    <w:p w14:paraId="729F756F" w14:textId="77777777" w:rsidR="003C4BAE" w:rsidRPr="00643561" w:rsidRDefault="003C4BAE" w:rsidP="00677636">
      <w:pPr>
        <w:numPr>
          <w:ilvl w:val="0"/>
          <w:numId w:val="10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643561">
        <w:rPr>
          <w:rFonts w:asciiTheme="minorHAnsi" w:hAnsiTheme="minorHAnsi" w:cstheme="minorHAnsi"/>
        </w:rPr>
        <w:t>Wykonawca pokrywa wszelkie koszty związane z wymianą uszkodzonego dysku (koszt zakupu, transport, itp.).</w:t>
      </w:r>
    </w:p>
    <w:p w14:paraId="6A691716" w14:textId="77777777" w:rsidR="003C4BAE" w:rsidRDefault="003C4BAE" w:rsidP="00677636">
      <w:pPr>
        <w:numPr>
          <w:ilvl w:val="0"/>
          <w:numId w:val="10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  <w:sz w:val="28"/>
          <w:szCs w:val="28"/>
        </w:rPr>
      </w:pPr>
      <w:r w:rsidRPr="00643561">
        <w:rPr>
          <w:rFonts w:asciiTheme="minorHAnsi" w:hAnsiTheme="minorHAnsi" w:cstheme="minorHAnsi"/>
        </w:rPr>
        <w:t>W przypadku wymiany dysku, wykonawca zobowiązany jest do dokonania ponownej konfiguracji RAID oraz testowania poprawności działania nowego dysku w systemie.</w:t>
      </w:r>
    </w:p>
    <w:p w14:paraId="5CA79942" w14:textId="77777777" w:rsidR="003C4BAE" w:rsidRPr="001B7F73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4AF52E4" w14:textId="4AF5787F" w:rsidR="003C4BAE" w:rsidRPr="001B7F73" w:rsidRDefault="00417487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667D34">
        <w:rPr>
          <w:rFonts w:asciiTheme="minorHAnsi" w:hAnsiTheme="minorHAnsi" w:cstheme="minorHAnsi"/>
          <w:b/>
          <w:bCs/>
          <w:sz w:val="28"/>
          <w:szCs w:val="28"/>
          <w:u w:val="single"/>
        </w:rPr>
        <w:t>CZĘŚĆ II –</w:t>
      </w:r>
      <w:r w:rsidR="003C4BAE" w:rsidRPr="00667D3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Dostawa UTM dla UG sztuk 1</w:t>
      </w:r>
    </w:p>
    <w:p w14:paraId="750BCD77" w14:textId="77777777" w:rsidR="003C4BAE" w:rsidRPr="003A25AD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 xml:space="preserve"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 </w:t>
      </w:r>
    </w:p>
    <w:p w14:paraId="60D649DC" w14:textId="77777777" w:rsidR="003C4BAE" w:rsidRPr="003A25AD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System realizujący funkcję Firewall zapewnia pracę w jednym z trzech trybów: Routera z funkcją NAT</w:t>
      </w:r>
      <w:r w:rsidR="00DA7D34">
        <w:rPr>
          <w:rFonts w:asciiTheme="minorHAnsi" w:hAnsiTheme="minorHAnsi" w:cstheme="minorHAnsi"/>
        </w:rPr>
        <w:t xml:space="preserve"> oraz</w:t>
      </w:r>
      <w:r w:rsidRPr="003A25AD">
        <w:rPr>
          <w:rFonts w:asciiTheme="minorHAnsi" w:hAnsiTheme="minorHAnsi" w:cstheme="minorHAnsi"/>
        </w:rPr>
        <w:t xml:space="preserve"> transparentnym.</w:t>
      </w:r>
    </w:p>
    <w:p w14:paraId="17DC720A" w14:textId="77777777" w:rsidR="003C4BAE" w:rsidRPr="003A25AD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System wspiera protokoły IPv4 oraz IPv6 w zakresie:</w:t>
      </w:r>
    </w:p>
    <w:p w14:paraId="7F0F996F" w14:textId="77777777" w:rsidR="003C4BAE" w:rsidRPr="003A25AD" w:rsidRDefault="003C4BAE" w:rsidP="00677636">
      <w:pPr>
        <w:pStyle w:val="Akapitzlist"/>
        <w:numPr>
          <w:ilvl w:val="0"/>
          <w:numId w:val="2"/>
        </w:numPr>
        <w:spacing w:before="0" w:after="0" w:line="276" w:lineRule="auto"/>
        <w:ind w:left="106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Firewall.</w:t>
      </w:r>
    </w:p>
    <w:p w14:paraId="147E332F" w14:textId="77777777" w:rsidR="003C4BAE" w:rsidRPr="003A25AD" w:rsidRDefault="003C4BAE" w:rsidP="00677636">
      <w:pPr>
        <w:pStyle w:val="Akapitzlist"/>
        <w:numPr>
          <w:ilvl w:val="0"/>
          <w:numId w:val="3"/>
        </w:numPr>
        <w:spacing w:before="0" w:after="0" w:line="276" w:lineRule="auto"/>
        <w:ind w:left="106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Ochrony w warstwie aplikacji.</w:t>
      </w:r>
    </w:p>
    <w:p w14:paraId="487E4F4A" w14:textId="77777777" w:rsidR="003C4BAE" w:rsidRPr="003A25AD" w:rsidRDefault="003C4BAE" w:rsidP="00677636">
      <w:pPr>
        <w:pStyle w:val="Akapitzlist"/>
        <w:numPr>
          <w:ilvl w:val="0"/>
          <w:numId w:val="4"/>
        </w:numPr>
        <w:spacing w:before="0" w:after="0" w:line="276" w:lineRule="auto"/>
        <w:ind w:left="106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Protokołów routingu.</w:t>
      </w:r>
    </w:p>
    <w:p w14:paraId="30B4B315" w14:textId="77777777" w:rsidR="003C4BAE" w:rsidRPr="003A25AD" w:rsidRDefault="003C4BAE" w:rsidP="00F72961">
      <w:pPr>
        <w:pStyle w:val="Nagwek1"/>
        <w:spacing w:before="0" w:after="0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3A25AD">
        <w:rPr>
          <w:rFonts w:asciiTheme="minorHAnsi" w:hAnsiTheme="minorHAnsi" w:cstheme="minorHAnsi"/>
          <w:color w:val="000000"/>
          <w:sz w:val="22"/>
          <w:szCs w:val="22"/>
        </w:rPr>
        <w:t>Urządzenie i licencje</w:t>
      </w:r>
    </w:p>
    <w:p w14:paraId="1F47075F" w14:textId="77777777" w:rsidR="003C4BAE" w:rsidRPr="0086415B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  <w:color w:val="5B9BD5" w:themeColor="accent1"/>
        </w:rPr>
      </w:pPr>
      <w:r w:rsidRPr="003A25AD">
        <w:rPr>
          <w:rFonts w:asciiTheme="minorHAnsi" w:hAnsiTheme="minorHAnsi" w:cstheme="minorHAnsi"/>
        </w:rPr>
        <w:t xml:space="preserve">W ramach postępowania powinno zostać dostarczone urządzenie fizyczne i licencje upoważniające do korzystania z aktualnych baz funkcji ochronnych </w:t>
      </w:r>
      <w:r w:rsidRPr="0086415B">
        <w:rPr>
          <w:rFonts w:asciiTheme="minorHAnsi" w:hAnsiTheme="minorHAnsi" w:cstheme="minorHAnsi"/>
        </w:rPr>
        <w:t xml:space="preserve">producenta i serwisów </w:t>
      </w:r>
      <w:r w:rsidRPr="0086415B">
        <w:rPr>
          <w:rFonts w:asciiTheme="minorHAnsi" w:hAnsiTheme="minorHAnsi" w:cstheme="minorHAnsi"/>
          <w:b/>
          <w:bCs/>
        </w:rPr>
        <w:t>do 30 czerwca 2026 r</w:t>
      </w:r>
      <w:r w:rsidRPr="0086415B">
        <w:rPr>
          <w:rFonts w:asciiTheme="minorHAnsi" w:hAnsiTheme="minorHAnsi" w:cstheme="minorHAnsi"/>
        </w:rPr>
        <w:t xml:space="preserve">. </w:t>
      </w:r>
    </w:p>
    <w:p w14:paraId="02F279B8" w14:textId="77777777" w:rsidR="003C4BAE" w:rsidRPr="00A81AFA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  <w:color w:val="5B9BD5" w:themeColor="accent1"/>
        </w:rPr>
      </w:pPr>
      <w:r w:rsidRPr="0086415B">
        <w:rPr>
          <w:rFonts w:asciiTheme="minorHAnsi" w:hAnsiTheme="minorHAnsi" w:cstheme="minorHAnsi"/>
        </w:rPr>
        <w:t xml:space="preserve">Zakres wsparcia </w:t>
      </w:r>
      <w:r w:rsidRPr="0086415B">
        <w:rPr>
          <w:rFonts w:asciiTheme="minorHAnsi" w:hAnsiTheme="minorHAnsi" w:cstheme="minorHAnsi"/>
          <w:b/>
          <w:bCs/>
        </w:rPr>
        <w:t xml:space="preserve">do 30 czerwca 2026 r. </w:t>
      </w:r>
      <w:r w:rsidRPr="0086415B">
        <w:rPr>
          <w:rFonts w:asciiTheme="minorHAnsi" w:hAnsiTheme="minorHAnsi" w:cstheme="minorHAnsi"/>
        </w:rPr>
        <w:t>musi obejmować:</w:t>
      </w:r>
    </w:p>
    <w:p w14:paraId="2B342FC8" w14:textId="77777777" w:rsidR="003C4BAE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 xml:space="preserve">NGFW + IPS, </w:t>
      </w:r>
      <w:proofErr w:type="spellStart"/>
      <w:r w:rsidRPr="003A25AD">
        <w:rPr>
          <w:rFonts w:asciiTheme="minorHAnsi" w:hAnsiTheme="minorHAnsi" w:cstheme="minorHAnsi"/>
        </w:rPr>
        <w:t>IPSec</w:t>
      </w:r>
      <w:proofErr w:type="spellEnd"/>
      <w:r w:rsidRPr="003A25AD">
        <w:rPr>
          <w:rFonts w:asciiTheme="minorHAnsi" w:hAnsiTheme="minorHAnsi" w:cstheme="minorHAnsi"/>
        </w:rPr>
        <w:t xml:space="preserve"> + SSL VPN, Audyt Podatności, Antywirus - Zaawansowany AV,  Filtr URL – </w:t>
      </w:r>
      <w:r w:rsidR="003A0BB4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 xml:space="preserve">min. 70 kategorii, </w:t>
      </w:r>
      <w:proofErr w:type="spellStart"/>
      <w:r w:rsidRPr="003A25AD">
        <w:rPr>
          <w:rFonts w:asciiTheme="minorHAnsi" w:hAnsiTheme="minorHAnsi" w:cstheme="minorHAnsi"/>
        </w:rPr>
        <w:t>Antyspam</w:t>
      </w:r>
      <w:proofErr w:type="spellEnd"/>
      <w:r w:rsidRPr="003A25AD">
        <w:rPr>
          <w:rFonts w:asciiTheme="minorHAnsi" w:hAnsiTheme="minorHAnsi" w:cstheme="minorHAnsi"/>
        </w:rPr>
        <w:t>.</w:t>
      </w:r>
    </w:p>
    <w:p w14:paraId="0C19DE62" w14:textId="77777777" w:rsidR="003A0BB4" w:rsidRDefault="003A0BB4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31A69E3D" w14:textId="77777777" w:rsidR="00667D34" w:rsidRDefault="00667D34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7750E19" w14:textId="77777777" w:rsidR="003A0BB4" w:rsidRDefault="003A0BB4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40AAAD46" w14:textId="77777777" w:rsidR="003A0BB4" w:rsidRDefault="003A0BB4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EC62840" w14:textId="77777777" w:rsidR="003A0BB4" w:rsidRPr="003A25AD" w:rsidRDefault="003A0BB4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-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076"/>
      </w:tblGrid>
      <w:tr w:rsidR="003C4BAE" w:rsidRPr="003A25AD" w14:paraId="662021D2" w14:textId="77777777" w:rsidTr="00294370">
        <w:trPr>
          <w:trHeight w:val="210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3030694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3A25AD">
              <w:rPr>
                <w:rFonts w:asciiTheme="minorHAnsi" w:hAnsiTheme="minorHAnsi" w:cstheme="minorHAnsi"/>
                <w:b/>
                <w:i/>
                <w:iCs/>
              </w:rPr>
              <w:lastRenderedPageBreak/>
              <w:t xml:space="preserve">System UTM </w:t>
            </w:r>
          </w:p>
        </w:tc>
      </w:tr>
      <w:tr w:rsidR="003C4BAE" w:rsidRPr="003A25AD" w14:paraId="19B9DF71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79BE6F1F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Wymagania ogólne</w:t>
            </w:r>
          </w:p>
        </w:tc>
      </w:tr>
      <w:tr w:rsidR="003C4BAE" w:rsidRPr="003A25AD" w14:paraId="293635B3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  <w:hideMark/>
          </w:tcPr>
          <w:p w14:paraId="0ABDAA2D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Rozwiązanie musi być dostarczone w postaci komercyjnej platformy sprzętowej </w:t>
            </w:r>
            <w:r w:rsidR="00F72961">
              <w:rPr>
                <w:rFonts w:asciiTheme="minorHAnsi" w:hAnsiTheme="minorHAnsi" w:cstheme="minorHAnsi"/>
              </w:rPr>
              <w:br/>
            </w:r>
            <w:r w:rsidRPr="003A25AD">
              <w:rPr>
                <w:rFonts w:asciiTheme="minorHAnsi" w:hAnsiTheme="minorHAnsi" w:cstheme="minorHAnsi"/>
              </w:rPr>
              <w:t>z zabezpieczonym systemem operacyjnym.</w:t>
            </w:r>
          </w:p>
        </w:tc>
      </w:tr>
      <w:tr w:rsidR="003C4BAE" w:rsidRPr="003A25AD" w14:paraId="43F35BCF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1FB6D418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Interfejsy</w:t>
            </w:r>
          </w:p>
        </w:tc>
      </w:tr>
      <w:tr w:rsidR="003C4BAE" w:rsidRPr="00417487" w14:paraId="66038B2F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6A15EBCA" w14:textId="77777777" w:rsidR="003C4BAE" w:rsidRPr="00F32FC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F32FCD">
              <w:rPr>
                <w:rFonts w:asciiTheme="minorHAnsi" w:hAnsiTheme="minorHAnsi" w:cstheme="minorHAnsi"/>
                <w:lang w:val="en-US"/>
              </w:rPr>
              <w:t xml:space="preserve">minimum 8 </w:t>
            </w:r>
            <w:proofErr w:type="spellStart"/>
            <w:r w:rsidRPr="00F32FCD">
              <w:rPr>
                <w:rFonts w:asciiTheme="minorHAnsi" w:hAnsiTheme="minorHAnsi" w:cstheme="minorHAnsi"/>
                <w:lang w:val="en-US"/>
              </w:rPr>
              <w:t>interfejsów</w:t>
            </w:r>
            <w:proofErr w:type="spellEnd"/>
            <w:r w:rsidRPr="00F32FCD">
              <w:rPr>
                <w:rFonts w:asciiTheme="minorHAnsi" w:hAnsiTheme="minorHAnsi" w:cstheme="minorHAnsi"/>
                <w:lang w:val="en-US"/>
              </w:rPr>
              <w:t xml:space="preserve"> 2,5GbE Base-T</w:t>
            </w:r>
          </w:p>
        </w:tc>
      </w:tr>
      <w:tr w:rsidR="003C4BAE" w:rsidRPr="003A25AD" w14:paraId="51DF4BB6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30FF6C0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minimum 1 interfejs 1 </w:t>
            </w:r>
            <w:proofErr w:type="spellStart"/>
            <w:r w:rsidRPr="003A25AD">
              <w:rPr>
                <w:rFonts w:asciiTheme="minorHAnsi" w:hAnsiTheme="minorHAnsi" w:cstheme="minorHAnsi"/>
              </w:rPr>
              <w:t>GbE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SFP</w:t>
            </w:r>
          </w:p>
        </w:tc>
      </w:tr>
      <w:tr w:rsidR="003C4BAE" w:rsidRPr="003A25AD" w14:paraId="0748D513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7E686DCA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Możliwość tworzenia minimum 120 interfejsów wirtualnych definiowanych jako </w:t>
            </w:r>
            <w:proofErr w:type="spellStart"/>
            <w:r w:rsidRPr="003A25AD">
              <w:rPr>
                <w:rFonts w:asciiTheme="minorHAnsi" w:hAnsiTheme="minorHAnsi" w:cstheme="minorHAnsi"/>
              </w:rPr>
              <w:t>VLANy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w oparciu o standard 802.1q.</w:t>
            </w:r>
          </w:p>
        </w:tc>
      </w:tr>
      <w:tr w:rsidR="003C4BAE" w:rsidRPr="003A25AD" w14:paraId="255B8689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1022E297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Zasilanie</w:t>
            </w:r>
          </w:p>
        </w:tc>
      </w:tr>
      <w:tr w:rsidR="003C4BAE" w:rsidRPr="003A25AD" w14:paraId="4855894C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4344FAC7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Redundantny zasilacz o </w:t>
            </w:r>
            <w:r w:rsidRPr="003A25AD">
              <w:rPr>
                <w:rFonts w:asciiTheme="minorHAnsi" w:hAnsiTheme="minorHAnsi" w:cstheme="minorHAnsi"/>
                <w:bCs/>
              </w:rPr>
              <w:t xml:space="preserve">mocy </w:t>
            </w:r>
            <w:r w:rsidRPr="003A25AD">
              <w:rPr>
                <w:rFonts w:asciiTheme="minorHAnsi" w:hAnsiTheme="minorHAnsi" w:cstheme="minorHAnsi"/>
              </w:rPr>
              <w:t xml:space="preserve">dopasowanej do samodzielnego  zapewnienia zasilania urządzenia, </w:t>
            </w:r>
            <w:r w:rsidRPr="003A25AD">
              <w:rPr>
                <w:rFonts w:asciiTheme="minorHAnsi" w:hAnsiTheme="minorHAnsi" w:cstheme="minorHAnsi"/>
                <w:bCs/>
              </w:rPr>
              <w:t>pracujące w sieci 230V 50/60Hz.</w:t>
            </w:r>
          </w:p>
        </w:tc>
      </w:tr>
      <w:tr w:rsidR="003C4BAE" w:rsidRPr="003A25AD" w14:paraId="336D5147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1480FCC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Funkcje bezpieczeństwa</w:t>
            </w:r>
          </w:p>
        </w:tc>
      </w:tr>
      <w:tr w:rsidR="003C4BAE" w:rsidRPr="003A25AD" w14:paraId="13884FC5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  <w:hideMark/>
          </w:tcPr>
          <w:p w14:paraId="03D3F07B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System ochrony musi realizować wszystkie z poniższych funkcjonalności. Poszczególne funkcjonalności systemu bezpieczeństwa mogą być realizowane w postaci osobnych platform sprzętowych lub programowych:</w:t>
            </w:r>
          </w:p>
          <w:p w14:paraId="74BD506F" w14:textId="77777777" w:rsidR="003C4BAE" w:rsidRPr="003A25AD" w:rsidRDefault="003C4BAE" w:rsidP="00677636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kontrola dostępu – zapora ogniowa klasy </w:t>
            </w:r>
            <w:proofErr w:type="spellStart"/>
            <w:r w:rsidRPr="003A25AD">
              <w:rPr>
                <w:rFonts w:asciiTheme="minorHAnsi" w:hAnsiTheme="minorHAnsi" w:cstheme="minorHAnsi"/>
              </w:rPr>
              <w:t>StatefulInspection</w:t>
            </w:r>
            <w:proofErr w:type="spellEnd"/>
            <w:r>
              <w:rPr>
                <w:rFonts w:asciiTheme="minorHAnsi" w:hAnsiTheme="minorHAnsi" w:cstheme="minorHAnsi"/>
              </w:rPr>
              <w:t>;</w:t>
            </w:r>
          </w:p>
          <w:p w14:paraId="1DC3A38B" w14:textId="77777777" w:rsidR="003C4BAE" w:rsidRPr="003A25AD" w:rsidRDefault="003C4BAE" w:rsidP="00677636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kontrola stron </w:t>
            </w:r>
            <w:r>
              <w:rPr>
                <w:rFonts w:asciiTheme="minorHAnsi" w:hAnsiTheme="minorHAnsi" w:cstheme="minorHAnsi"/>
              </w:rPr>
              <w:t xml:space="preserve">Internetowych – Web </w:t>
            </w:r>
            <w:proofErr w:type="spellStart"/>
            <w:r>
              <w:rPr>
                <w:rFonts w:asciiTheme="minorHAnsi" w:hAnsiTheme="minorHAnsi" w:cstheme="minorHAnsi"/>
              </w:rPr>
              <w:t>Filter</w:t>
            </w:r>
            <w:proofErr w:type="spellEnd"/>
            <w:r>
              <w:rPr>
                <w:rFonts w:asciiTheme="minorHAnsi" w:hAnsiTheme="minorHAnsi" w:cstheme="minorHAnsi"/>
              </w:rPr>
              <w:t xml:space="preserve"> [WF];</w:t>
            </w:r>
          </w:p>
          <w:p w14:paraId="7565D0A7" w14:textId="77777777" w:rsidR="003C4BAE" w:rsidRPr="003A25AD" w:rsidRDefault="003C4BAE" w:rsidP="00677636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kontrola zawartości poczty – </w:t>
            </w:r>
            <w:proofErr w:type="spellStart"/>
            <w:r w:rsidRPr="003A25AD">
              <w:rPr>
                <w:rFonts w:asciiTheme="minorHAnsi" w:hAnsiTheme="minorHAnsi" w:cstheme="minorHAnsi"/>
              </w:rPr>
              <w:t>antyspam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[AS] (dla protokołów SMTP, POP3)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5E02899B" w14:textId="77777777" w:rsidR="003C4BAE" w:rsidRPr="003A25AD" w:rsidRDefault="003C4BAE" w:rsidP="00677636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kontrola pasma oraz ruchu [</w:t>
            </w:r>
            <w:proofErr w:type="spellStart"/>
            <w:r w:rsidRPr="003A25AD">
              <w:rPr>
                <w:rFonts w:asciiTheme="minorHAnsi" w:hAnsiTheme="minorHAnsi" w:cstheme="minorHAnsi"/>
              </w:rPr>
              <w:t>QoS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3A25AD">
              <w:rPr>
                <w:rFonts w:asciiTheme="minorHAnsi" w:hAnsiTheme="minorHAnsi" w:cstheme="minorHAnsi"/>
              </w:rPr>
              <w:t>Trafficshaping</w:t>
            </w:r>
            <w:proofErr w:type="spellEnd"/>
            <w:r w:rsidRPr="003A25AD">
              <w:rPr>
                <w:rFonts w:asciiTheme="minorHAnsi" w:hAnsiTheme="minorHAnsi" w:cstheme="minorHAnsi"/>
              </w:rPr>
              <w:t>]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2265F1BA" w14:textId="77777777" w:rsidR="003C4BAE" w:rsidRPr="003A25AD" w:rsidRDefault="003C4BAE" w:rsidP="00677636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kontrola aplikacji oraz rozpoznawanie ruchu P2P</w:t>
            </w:r>
          </w:p>
          <w:p w14:paraId="3BF72E0F" w14:textId="77777777" w:rsidR="003C4BAE" w:rsidRPr="003A25AD" w:rsidRDefault="003C4BAE" w:rsidP="00677636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ochrona przed wirusami – antywirus [AV] (dla protokołów SMTP, POP3, HTTP, FTP, HTTPS). Skanowanie AV dla plików typu: </w:t>
            </w:r>
            <w:proofErr w:type="spellStart"/>
            <w:r w:rsidRPr="003A25AD">
              <w:rPr>
                <w:rFonts w:asciiTheme="minorHAnsi" w:hAnsiTheme="minorHAnsi" w:cstheme="minorHAnsi"/>
              </w:rPr>
              <w:t>rar</w:t>
            </w:r>
            <w:proofErr w:type="spellEnd"/>
            <w:r w:rsidRPr="003A25AD">
              <w:rPr>
                <w:rFonts w:asciiTheme="minorHAnsi" w:hAnsiTheme="minorHAnsi" w:cstheme="minorHAnsi"/>
              </w:rPr>
              <w:t>, zip;</w:t>
            </w:r>
          </w:p>
          <w:p w14:paraId="14AEC5DA" w14:textId="77777777" w:rsidR="003C4BAE" w:rsidRPr="003A25AD" w:rsidRDefault="003C4BAE" w:rsidP="00677636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ochrona przed atakami</w:t>
            </w:r>
            <w:r w:rsidRPr="003A25AD">
              <w:rPr>
                <w:rFonts w:asciiTheme="minorHAnsi" w:hAnsiTheme="minorHAnsi" w:cstheme="minorHAnsi"/>
              </w:rPr>
              <w:t xml:space="preserve"> - </w:t>
            </w:r>
            <w:proofErr w:type="spellStart"/>
            <w:r w:rsidRPr="003A25AD">
              <w:rPr>
                <w:rFonts w:asciiTheme="minorHAnsi" w:hAnsiTheme="minorHAnsi" w:cstheme="minorHAnsi"/>
              </w:rPr>
              <w:t>IntrusionPrevention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System [IPS/IDS]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0FE8EBDA" w14:textId="77777777" w:rsidR="003C4BAE" w:rsidRPr="003A25AD" w:rsidRDefault="003C4BAE" w:rsidP="00677636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poufność danych</w:t>
            </w:r>
            <w:r w:rsidRPr="003A25AD">
              <w:rPr>
                <w:rFonts w:asciiTheme="minorHAnsi" w:hAnsiTheme="minorHAnsi" w:cstheme="minorHAnsi"/>
              </w:rPr>
              <w:t xml:space="preserve"> - </w:t>
            </w:r>
            <w:proofErr w:type="spellStart"/>
            <w:r w:rsidRPr="003A25AD">
              <w:rPr>
                <w:rFonts w:asciiTheme="minorHAnsi" w:hAnsiTheme="minorHAnsi" w:cstheme="minorHAnsi"/>
              </w:rPr>
              <w:t>IPSec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VPN oraz SSL VPN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75ACD1C0" w14:textId="77777777" w:rsidR="003C4BAE" w:rsidRDefault="003C4BAE" w:rsidP="00677636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analiza ruchu szyfrowanego protokołem SSL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01F79E80" w14:textId="77777777" w:rsidR="003C4BAE" w:rsidRPr="00393831" w:rsidRDefault="003C4BAE" w:rsidP="00677636">
            <w:pPr>
              <w:numPr>
                <w:ilvl w:val="0"/>
                <w:numId w:val="1"/>
              </w:numPr>
              <w:spacing w:before="0" w:after="0" w:line="276" w:lineRule="auto"/>
              <w:ind w:left="357" w:hanging="357"/>
              <w:jc w:val="both"/>
              <w:rPr>
                <w:rFonts w:asciiTheme="minorHAnsi" w:hAnsiTheme="minorHAnsi" w:cstheme="minorHAnsi"/>
              </w:rPr>
            </w:pPr>
            <w:r w:rsidRPr="00FB5D85">
              <w:rPr>
                <w:rFonts w:asciiTheme="minorHAnsi" w:hAnsiTheme="minorHAnsi" w:cstheme="minorHAnsi"/>
              </w:rPr>
              <w:t xml:space="preserve">ochrona przed zagrożeniami ukierunkowanymi oraz </w:t>
            </w:r>
            <w:proofErr w:type="spellStart"/>
            <w:r w:rsidRPr="00FB5D85">
              <w:rPr>
                <w:rFonts w:asciiTheme="minorHAnsi" w:hAnsiTheme="minorHAnsi" w:cstheme="minorHAnsi"/>
              </w:rPr>
              <w:t>ransomware</w:t>
            </w:r>
            <w:proofErr w:type="spellEnd"/>
            <w:r w:rsidRPr="00FB5D85"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2B19BDCC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6F69060B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Firewall</w:t>
            </w:r>
          </w:p>
        </w:tc>
      </w:tr>
      <w:tr w:rsidR="003C4BAE" w:rsidRPr="003A25AD" w14:paraId="4395229C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159300DF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Urządzenie ma być wyposażone w Firewall klasy </w:t>
            </w:r>
            <w:proofErr w:type="spellStart"/>
            <w:r w:rsidRPr="003A25AD">
              <w:rPr>
                <w:rFonts w:asciiTheme="minorHAnsi" w:hAnsiTheme="minorHAnsi" w:cstheme="minorHAnsi"/>
              </w:rPr>
              <w:t>StatefulInspection</w:t>
            </w:r>
            <w:proofErr w:type="spellEnd"/>
            <w:r w:rsidRPr="003A25AD"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5ECF8601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4B5D8BF8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Obsługa translacji NAT oraz PAT.</w:t>
            </w:r>
          </w:p>
        </w:tc>
      </w:tr>
      <w:tr w:rsidR="003C4BAE" w:rsidRPr="003A25AD" w14:paraId="7F04C30A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5A54B731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Ochrona przed atakami </w:t>
            </w:r>
            <w:proofErr w:type="spellStart"/>
            <w:r w:rsidRPr="003A25AD">
              <w:rPr>
                <w:rFonts w:asciiTheme="minorHAnsi" w:hAnsiTheme="minorHAnsi" w:cstheme="minorHAnsi"/>
              </w:rPr>
              <w:t>DoS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oraz </w:t>
            </w:r>
            <w:proofErr w:type="spellStart"/>
            <w:r w:rsidRPr="003A25AD">
              <w:rPr>
                <w:rFonts w:asciiTheme="minorHAnsi" w:hAnsiTheme="minorHAnsi" w:cstheme="minorHAnsi"/>
              </w:rPr>
              <w:t>DDoS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3A25AD">
              <w:rPr>
                <w:rFonts w:asciiTheme="minorHAnsi" w:hAnsiTheme="minorHAnsi" w:cstheme="minorHAnsi"/>
              </w:rPr>
              <w:t>floodprotection</w:t>
            </w:r>
            <w:proofErr w:type="spellEnd"/>
            <w:r w:rsidRPr="003A25AD">
              <w:rPr>
                <w:rFonts w:asciiTheme="minorHAnsi" w:hAnsiTheme="minorHAnsi" w:cstheme="minorHAnsi"/>
              </w:rPr>
              <w:t>).</w:t>
            </w:r>
          </w:p>
        </w:tc>
      </w:tr>
      <w:tr w:rsidR="003C4BAE" w:rsidRPr="003A25AD" w14:paraId="528EDB06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74BB5A94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Ochrona przed skanowaniem portów.</w:t>
            </w:r>
          </w:p>
        </w:tc>
      </w:tr>
      <w:tr w:rsidR="003C4BAE" w:rsidRPr="003A25AD" w14:paraId="274011AE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4D754760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Blokowanie ruchu na podstawie kraju pochodzenia (</w:t>
            </w:r>
            <w:proofErr w:type="spellStart"/>
            <w:r w:rsidRPr="003A25AD">
              <w:rPr>
                <w:rFonts w:asciiTheme="minorHAnsi" w:hAnsiTheme="minorHAnsi" w:cstheme="minorHAnsi"/>
              </w:rPr>
              <w:t>geolokalizacja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IP).</w:t>
            </w:r>
          </w:p>
        </w:tc>
      </w:tr>
      <w:tr w:rsidR="003C4BAE" w:rsidRPr="003A25AD" w14:paraId="0BEABA05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5FF317F3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Filtrowanie na poziomie warstwy 2 modelu OSI tj. na podstawie adresów MAC.</w:t>
            </w:r>
          </w:p>
        </w:tc>
      </w:tr>
      <w:tr w:rsidR="003C4BAE" w:rsidRPr="003A25AD" w14:paraId="5AA5202D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46EF0524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Możliwość ustawienia trybu pracy jako router warstwy trzeciej, jako </w:t>
            </w:r>
            <w:proofErr w:type="spellStart"/>
            <w:r w:rsidRPr="003A25AD">
              <w:rPr>
                <w:rFonts w:asciiTheme="minorHAnsi" w:hAnsiTheme="minorHAnsi" w:cstheme="minorHAnsi"/>
              </w:rPr>
              <w:t>bridge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warstwy drugiej oraz hybrydowo (częściowo jako router, a częściowo jako </w:t>
            </w:r>
            <w:proofErr w:type="spellStart"/>
            <w:r w:rsidRPr="003A25AD">
              <w:rPr>
                <w:rFonts w:asciiTheme="minorHAnsi" w:hAnsiTheme="minorHAnsi" w:cstheme="minorHAnsi"/>
              </w:rPr>
              <w:t>bridge</w:t>
            </w:r>
            <w:proofErr w:type="spellEnd"/>
            <w:r w:rsidRPr="003A25AD">
              <w:rPr>
                <w:rFonts w:asciiTheme="minorHAnsi" w:hAnsiTheme="minorHAnsi" w:cstheme="minorHAnsi"/>
              </w:rPr>
              <w:t>).</w:t>
            </w:r>
          </w:p>
        </w:tc>
      </w:tr>
      <w:tr w:rsidR="003C4BAE" w:rsidRPr="003A25AD" w14:paraId="4F334DA9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0BD03FFC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Możliwość uwierzytelnienia i autoryzacji użytkowników w oparciu o bazę LDAP (wewnętrzną oraz zewnętrzną), zewnętrzny serwer RADIUS, zewnętrzny serwer </w:t>
            </w:r>
            <w:proofErr w:type="spellStart"/>
            <w:r w:rsidRPr="003A25AD">
              <w:rPr>
                <w:rFonts w:asciiTheme="minorHAnsi" w:hAnsiTheme="minorHAnsi" w:cstheme="minorHAnsi"/>
              </w:rPr>
              <w:t>Kerberos</w:t>
            </w:r>
            <w:proofErr w:type="spellEnd"/>
            <w:r w:rsidRPr="003A25AD"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23B469A1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7E371F30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2D48CB">
              <w:rPr>
                <w:rFonts w:asciiTheme="minorHAnsi" w:hAnsiTheme="minorHAnsi" w:cstheme="minorHAnsi"/>
              </w:rPr>
              <w:lastRenderedPageBreak/>
              <w:t xml:space="preserve">Musi posiadać wbudowany analizator reguł, który wskazuje błędy i sprzeczności </w:t>
            </w:r>
            <w:r>
              <w:rPr>
                <w:rFonts w:asciiTheme="minorHAnsi" w:hAnsiTheme="minorHAnsi" w:cstheme="minorHAnsi"/>
              </w:rPr>
              <w:br/>
            </w:r>
            <w:r w:rsidRPr="002D48CB">
              <w:rPr>
                <w:rFonts w:asciiTheme="minorHAnsi" w:hAnsiTheme="minorHAnsi" w:cstheme="minorHAnsi"/>
              </w:rPr>
              <w:t>w konfiguracji reguł.</w:t>
            </w:r>
          </w:p>
        </w:tc>
      </w:tr>
      <w:tr w:rsidR="003C4BAE" w:rsidRPr="003A25AD" w14:paraId="008E67B7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5B44FC4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Możliwość tworzenia wydzielonych stref bezpieczeństwa Firewall np. DMZ.</w:t>
            </w:r>
          </w:p>
        </w:tc>
      </w:tr>
      <w:tr w:rsidR="003C4BAE" w:rsidRPr="003A25AD" w14:paraId="59B9D959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722D94FE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VPN</w:t>
            </w:r>
          </w:p>
        </w:tc>
      </w:tr>
      <w:tr w:rsidR="003C4BAE" w:rsidRPr="003A25AD" w14:paraId="653C01A3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49D40120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Tworzenie połączeń w topologii Site-to-</w:t>
            </w:r>
            <w:proofErr w:type="spellStart"/>
            <w:r w:rsidRPr="003A25AD">
              <w:rPr>
                <w:rFonts w:asciiTheme="minorHAnsi" w:hAnsiTheme="minorHAnsi" w:cstheme="minorHAnsi"/>
              </w:rPr>
              <w:t>site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oraz możliwość definiowania połączeń Client-to-</w:t>
            </w:r>
            <w:proofErr w:type="spellStart"/>
            <w:r w:rsidRPr="003A25AD">
              <w:rPr>
                <w:rFonts w:asciiTheme="minorHAnsi" w:hAnsiTheme="minorHAnsi" w:cstheme="minorHAnsi"/>
              </w:rPr>
              <w:t>site</w:t>
            </w:r>
            <w:proofErr w:type="spellEnd"/>
            <w:r w:rsidRPr="003A25AD"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0C86CA83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4A17C253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Wsparcie sieci VPN typu, minimum: PPTP VPN, </w:t>
            </w:r>
            <w:proofErr w:type="spellStart"/>
            <w:r w:rsidRPr="003A25AD">
              <w:rPr>
                <w:rFonts w:asciiTheme="minorHAnsi" w:hAnsiTheme="minorHAnsi" w:cstheme="minorHAnsi"/>
              </w:rPr>
              <w:t>IPSec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VPN, SSL VPN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54C6F1CA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2A13CDB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Klient VPN producenta rozwiązania współpracujący z dostarczonym rozwiązaniem.</w:t>
            </w:r>
          </w:p>
        </w:tc>
      </w:tr>
      <w:tr w:rsidR="003C4BAE" w:rsidRPr="003A25AD" w14:paraId="229EB42B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6F36C133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Monitorowanie stanu tuneli VPN i stałego utrzymywania ich aktywności.</w:t>
            </w:r>
          </w:p>
        </w:tc>
      </w:tr>
      <w:tr w:rsidR="003C4BAE" w:rsidRPr="003A25AD" w14:paraId="7343993A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3D72AC2A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Możliwość przełączania tunelu na łącze zapasowe na wypadek awarii łącza dostawcy podstawowego (VPN </w:t>
            </w:r>
            <w:proofErr w:type="spellStart"/>
            <w:r w:rsidRPr="003A25AD">
              <w:rPr>
                <w:rFonts w:asciiTheme="minorHAnsi" w:hAnsiTheme="minorHAnsi" w:cstheme="minorHAnsi"/>
              </w:rPr>
              <w:t>Failover</w:t>
            </w:r>
            <w:proofErr w:type="spellEnd"/>
            <w:r w:rsidRPr="003A25AD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37A3100F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035A3B56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Praca w topologii Hub and </w:t>
            </w:r>
            <w:proofErr w:type="spellStart"/>
            <w:r w:rsidRPr="003A25AD">
              <w:rPr>
                <w:rFonts w:asciiTheme="minorHAnsi" w:hAnsiTheme="minorHAnsi" w:cstheme="minorHAnsi"/>
              </w:rPr>
              <w:t>Spoke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oraz </w:t>
            </w:r>
            <w:proofErr w:type="spellStart"/>
            <w:r w:rsidRPr="003A25AD">
              <w:rPr>
                <w:rFonts w:asciiTheme="minorHAnsi" w:hAnsiTheme="minorHAnsi" w:cstheme="minorHAnsi"/>
              </w:rPr>
              <w:t>Mesh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lub równoważnej.</w:t>
            </w:r>
          </w:p>
        </w:tc>
      </w:tr>
      <w:tr w:rsidR="003C4BAE" w:rsidRPr="003A25AD" w14:paraId="2E49F741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05ABE3AC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Obsługa mechanizmów minimum </w:t>
            </w:r>
            <w:proofErr w:type="spellStart"/>
            <w:r w:rsidRPr="003A25AD">
              <w:rPr>
                <w:rFonts w:asciiTheme="minorHAnsi" w:hAnsiTheme="minorHAnsi" w:cstheme="minorHAnsi"/>
              </w:rPr>
              <w:t>IPSec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NAT </w:t>
            </w:r>
            <w:proofErr w:type="spellStart"/>
            <w:r w:rsidRPr="003A25AD">
              <w:rPr>
                <w:rFonts w:asciiTheme="minorHAnsi" w:hAnsiTheme="minorHAnsi" w:cstheme="minorHAnsi"/>
              </w:rPr>
              <w:t>Traversal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, DPD, </w:t>
            </w:r>
            <w:proofErr w:type="spellStart"/>
            <w:r w:rsidRPr="003A25AD">
              <w:rPr>
                <w:rFonts w:asciiTheme="minorHAnsi" w:hAnsiTheme="minorHAnsi" w:cstheme="minorHAnsi"/>
              </w:rPr>
              <w:t>Xauth</w:t>
            </w:r>
            <w:proofErr w:type="spellEnd"/>
            <w:r w:rsidRPr="003A25AD"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096D1AD7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669F542C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Obsługa SSL VPN w trybach portal oraz tunel.</w:t>
            </w:r>
          </w:p>
        </w:tc>
      </w:tr>
      <w:tr w:rsidR="003C4BAE" w:rsidRPr="003A25AD" w14:paraId="012BAC89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39AB7170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IPS</w:t>
            </w:r>
          </w:p>
        </w:tc>
      </w:tr>
      <w:tr w:rsidR="003C4BAE" w:rsidRPr="003A25AD" w14:paraId="5F707D3E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0386A4E4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Wykrywanie włamań oraz anomali</w:t>
            </w:r>
            <w:r>
              <w:rPr>
                <w:rFonts w:asciiTheme="minorHAnsi" w:hAnsiTheme="minorHAnsi" w:cstheme="minorHAnsi"/>
              </w:rPr>
              <w:t>i</w:t>
            </w:r>
            <w:r w:rsidRPr="003A25AD">
              <w:rPr>
                <w:rFonts w:asciiTheme="minorHAnsi" w:hAnsiTheme="minorHAnsi" w:cstheme="minorHAnsi"/>
              </w:rPr>
              <w:t xml:space="preserve"> w ruchu sieciowym przy pomocy analizy protokołów, analizy heurystycznej oraz analizy w oparciu o sygnatury kontekstowe. </w:t>
            </w:r>
          </w:p>
        </w:tc>
      </w:tr>
      <w:tr w:rsidR="003C4BAE" w:rsidRPr="003A25AD" w14:paraId="7D955454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7981A49F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Usuwanie szkodliwej zawartość w kodzie HTML oraz JavaScript żądanej przez użytkownika strony internetowej bez blokowania dostępu do tej strony po usunięciu zagrożenia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46200966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64D1225C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Baza wykrywanych ataków musi zawierać co najmniej 1000 wpisów. </w:t>
            </w:r>
          </w:p>
        </w:tc>
      </w:tr>
      <w:tr w:rsidR="003C4BAE" w:rsidRPr="003A25AD" w14:paraId="0F78DFC5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5615700F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Wykrywanie anomalii protokołów i ruchu stanowiących podstawową ochronę przed atakami typu </w:t>
            </w:r>
            <w:proofErr w:type="spellStart"/>
            <w:r w:rsidRPr="003A25AD">
              <w:rPr>
                <w:rFonts w:asciiTheme="minorHAnsi" w:hAnsiTheme="minorHAnsi" w:cstheme="minorHAnsi"/>
              </w:rPr>
              <w:t>DoS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oraz </w:t>
            </w:r>
            <w:proofErr w:type="spellStart"/>
            <w:r w:rsidRPr="003A25AD">
              <w:rPr>
                <w:rFonts w:asciiTheme="minorHAnsi" w:hAnsiTheme="minorHAnsi" w:cstheme="minorHAnsi"/>
              </w:rPr>
              <w:t>DDoS</w:t>
            </w:r>
            <w:proofErr w:type="spellEnd"/>
            <w:r w:rsidRPr="003A25AD"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0300512E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2B2D46C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Antywirus</w:t>
            </w:r>
          </w:p>
        </w:tc>
      </w:tr>
      <w:tr w:rsidR="003C4BAE" w:rsidRPr="003A25AD" w14:paraId="5DA9CCD0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3E36F6E0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Silnik antywirusowy musi zapewniać skanowanie ruchu w obu kierunkach komunikacji dla protokołów działających na niestandardowych portach (np. FTP na porcie 2021).</w:t>
            </w:r>
          </w:p>
        </w:tc>
      </w:tr>
      <w:tr w:rsidR="003C4BAE" w:rsidRPr="003A25AD" w14:paraId="1D60771C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5623257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Możliwość pracy w trybie przezroczystego serwera poczty (Transparent Email Proxy)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04F34591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18C627D8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Automatyczna aktualizacja sygnatur zagrożeń.</w:t>
            </w:r>
          </w:p>
        </w:tc>
      </w:tr>
      <w:tr w:rsidR="003C4BAE" w:rsidRPr="003A25AD" w14:paraId="08FDA250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03C072B8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Ochrona przed spamem i szkodliwym oprogramowaniem w trakcie transakcji SMTP.</w:t>
            </w:r>
          </w:p>
        </w:tc>
      </w:tr>
      <w:tr w:rsidR="003C4BAE" w:rsidRPr="003A25AD" w14:paraId="49EF2DB4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054883A6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Inspekcja komunikacji email realizowanej przy użyciu protokołów SMTP, SMTPS, POP3, POP3S.</w:t>
            </w:r>
          </w:p>
        </w:tc>
      </w:tr>
      <w:tr w:rsidR="003C4BAE" w:rsidRPr="003A25AD" w14:paraId="1524EDA5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77B92748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Wykrywanie, blokowanie i skanowanie załączników poczty email.</w:t>
            </w:r>
          </w:p>
        </w:tc>
      </w:tr>
      <w:tr w:rsidR="003C4BAE" w:rsidRPr="003A25AD" w14:paraId="364D835F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44BD896A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Tworzenie białych i czarnych list adresów email.</w:t>
            </w:r>
          </w:p>
        </w:tc>
      </w:tr>
      <w:tr w:rsidR="003C4BAE" w:rsidRPr="003A25AD" w14:paraId="1101FBCE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56B5A183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Wykrywanie spamu niezależnie od stosowanego języka.</w:t>
            </w:r>
          </w:p>
        </w:tc>
      </w:tr>
      <w:tr w:rsidR="003C4BAE" w:rsidRPr="003A25AD" w14:paraId="073C6E53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1425BFD1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Musi korzystać minimum z dwóch różnych serwerów publikujących listy RBL.</w:t>
            </w:r>
          </w:p>
        </w:tc>
      </w:tr>
      <w:tr w:rsidR="003C4BAE" w:rsidRPr="003A25AD" w14:paraId="0CEA3E1C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34611EE0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Filtr stron WWW</w:t>
            </w:r>
          </w:p>
        </w:tc>
      </w:tr>
      <w:tr w:rsidR="003C4BAE" w:rsidRPr="003A25AD" w14:paraId="4AA971F0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115D7DA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Wbudowany filtr URL oparty o technologię w chmurze, obsługujący minimum 65 kategorii </w:t>
            </w:r>
            <w:r w:rsidR="00F72961">
              <w:rPr>
                <w:rFonts w:asciiTheme="minorHAnsi" w:hAnsiTheme="minorHAnsi" w:cstheme="minorHAnsi"/>
              </w:rPr>
              <w:br/>
            </w:r>
            <w:r w:rsidRPr="003A25AD">
              <w:rPr>
                <w:rFonts w:asciiTheme="minorHAnsi" w:hAnsiTheme="minorHAnsi" w:cstheme="minorHAnsi"/>
              </w:rPr>
              <w:t>z możliwością tworzenia własnych kategorii.</w:t>
            </w:r>
          </w:p>
        </w:tc>
      </w:tr>
      <w:tr w:rsidR="003C4BAE" w:rsidRPr="003A25AD" w14:paraId="42773682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6184E5F8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Filtr URL musi mieć możliwość korzystania z adresów WWW dostępnych w chmurze.</w:t>
            </w:r>
          </w:p>
        </w:tc>
      </w:tr>
      <w:tr w:rsidR="003C4BAE" w:rsidRPr="003A25AD" w14:paraId="3C993F3B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7272E3C7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Musi udostępniać kategorie minimum spam, </w:t>
            </w:r>
            <w:proofErr w:type="spellStart"/>
            <w:r w:rsidRPr="003A25AD">
              <w:rPr>
                <w:rFonts w:asciiTheme="minorHAnsi" w:hAnsiTheme="minorHAnsi" w:cstheme="minorHAnsi"/>
              </w:rPr>
              <w:t>hacking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D48CB">
              <w:rPr>
                <w:rFonts w:asciiTheme="minorHAnsi" w:hAnsiTheme="minorHAnsi" w:cstheme="minorHAnsi"/>
              </w:rPr>
              <w:t>malware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3A25AD">
              <w:rPr>
                <w:rFonts w:asciiTheme="minorHAnsi" w:hAnsiTheme="minorHAnsi" w:cstheme="minorHAnsi"/>
              </w:rPr>
              <w:t>botnets</w:t>
            </w:r>
            <w:proofErr w:type="spellEnd"/>
            <w:r w:rsidRPr="003A25AD"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628A194F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5E1B90AD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lastRenderedPageBreak/>
              <w:t>Baza filtra WWW musi umożliwiać grupowanie w kategorie tematyczne.</w:t>
            </w:r>
          </w:p>
        </w:tc>
      </w:tr>
      <w:tr w:rsidR="003C4BAE" w:rsidRPr="003A25AD" w14:paraId="17F0C73D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66F9CB15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Filtrowanie treści oraz szkodliwego oprogramowania w obrębie protokołów HTTP i HTTPS.</w:t>
            </w:r>
          </w:p>
        </w:tc>
      </w:tr>
      <w:tr w:rsidR="003C4BAE" w:rsidRPr="003A25AD" w14:paraId="382F164D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0B182423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Możliwość blokowania i wysyłania treści poprzez HTTP i HTTPS.</w:t>
            </w:r>
          </w:p>
        </w:tc>
      </w:tr>
      <w:tr w:rsidR="003C4BAE" w:rsidRPr="003A25AD" w14:paraId="5B0484D6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01775BAC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Inspekcja z obsługą protokołu TLS 1.3.</w:t>
            </w:r>
          </w:p>
        </w:tc>
      </w:tr>
      <w:tr w:rsidR="003C4BAE" w:rsidRPr="003A25AD" w14:paraId="71EAFF7F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5768FE27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Filtrowanie plików na podstawie MIME.</w:t>
            </w:r>
          </w:p>
        </w:tc>
      </w:tr>
      <w:tr w:rsidR="003C4BAE" w:rsidRPr="003A25AD" w14:paraId="676A1DA9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5F58A977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Kontrola Aplikacji</w:t>
            </w:r>
          </w:p>
        </w:tc>
      </w:tr>
      <w:tr w:rsidR="003C4BAE" w:rsidRPr="003A25AD" w14:paraId="4F928B03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6D00B7A8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Kontrola ruchu na podstawie głębokiej analizy pakietów, nie bazującej jedynie </w:t>
            </w:r>
            <w:r w:rsidR="00F72961">
              <w:rPr>
                <w:rFonts w:asciiTheme="minorHAnsi" w:hAnsiTheme="minorHAnsi" w:cstheme="minorHAnsi"/>
              </w:rPr>
              <w:br/>
            </w:r>
            <w:r w:rsidRPr="003A25AD">
              <w:rPr>
                <w:rFonts w:asciiTheme="minorHAnsi" w:hAnsiTheme="minorHAnsi" w:cstheme="minorHAnsi"/>
              </w:rPr>
              <w:t>na wartościach portów TCP/UDP.</w:t>
            </w:r>
          </w:p>
        </w:tc>
      </w:tr>
      <w:tr w:rsidR="003C4BAE" w:rsidRPr="003A25AD" w14:paraId="47B07E7F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43EBC9FB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Wykrywanie i kontrolę </w:t>
            </w:r>
            <w:proofErr w:type="spellStart"/>
            <w:r w:rsidRPr="003A25AD">
              <w:rPr>
                <w:rFonts w:asciiTheme="minorHAnsi" w:hAnsiTheme="minorHAnsi" w:cstheme="minorHAnsi"/>
              </w:rPr>
              <w:t>mikroaplikacji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(np. Gry portalu Facebook).</w:t>
            </w:r>
          </w:p>
        </w:tc>
      </w:tr>
      <w:tr w:rsidR="003C4BAE" w:rsidRPr="003A25AD" w14:paraId="488401FA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58F19F95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Identyfikacja aplikacji niezależnie od wykorzystywanego portu, protokołu, szyfrowania.</w:t>
            </w:r>
          </w:p>
        </w:tc>
      </w:tr>
      <w:tr w:rsidR="003C4BAE" w:rsidRPr="003A25AD" w14:paraId="17CBBCC7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0B4CAE6A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Obsługa Routingu</w:t>
            </w:r>
          </w:p>
        </w:tc>
      </w:tr>
      <w:tr w:rsidR="003C4BAE" w:rsidRPr="003A25AD" w14:paraId="259EC9EE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7E15CE78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Obsługa Policy Routingu, routing statyczny i dynamiczny w oparciu o  protokoły minimum: RIPv2, OSPF, BGP.</w:t>
            </w:r>
          </w:p>
        </w:tc>
      </w:tr>
      <w:tr w:rsidR="003C4BAE" w:rsidRPr="003A25AD" w14:paraId="68C33344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57B57E8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Możliwość realizacji routingu statycznego w oparciu o polityki automatycznego wyboru łącza w trybie </w:t>
            </w:r>
            <w:proofErr w:type="spellStart"/>
            <w:r w:rsidRPr="003A25AD">
              <w:rPr>
                <w:rFonts w:asciiTheme="minorHAnsi" w:hAnsiTheme="minorHAnsi" w:cstheme="minorHAnsi"/>
              </w:rPr>
              <w:t>failover</w:t>
            </w:r>
            <w:proofErr w:type="spellEnd"/>
            <w:r w:rsidRPr="003A25AD"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4B86F4E8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2392A314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Trasowanie pakietów z poziomu wybranej reguły firewall (Policy </w:t>
            </w:r>
            <w:proofErr w:type="spellStart"/>
            <w:r w:rsidRPr="003A25AD">
              <w:rPr>
                <w:rFonts w:asciiTheme="minorHAnsi" w:hAnsiTheme="minorHAnsi" w:cstheme="minorHAnsi"/>
              </w:rPr>
              <w:t>Based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Routing)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0710FAC4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136E3C6E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Trasowanie połączeń IPv6 co najmniej w zakresie trasowania statycznego oraz mechanizmu przełączenia na łącze zapasowe w przypadku awarii łącza podstawowego.</w:t>
            </w:r>
          </w:p>
        </w:tc>
      </w:tr>
      <w:tr w:rsidR="003C4BAE" w:rsidRPr="003A25AD" w14:paraId="53E1EECB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3170EA86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Możliwość agregowania linków fizycznych w oparciu o IEEE 802.3ad (LACP).</w:t>
            </w:r>
          </w:p>
        </w:tc>
      </w:tr>
      <w:tr w:rsidR="003C4BAE" w:rsidRPr="003A25AD" w14:paraId="24B412D1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1D92D2F7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Możliwość wykorzystania mechanizmu SD-WAN poprzez analizę stanu łącza w czasie rzeczywistym i dynamicznym wyborze najkorzystniejszego łącza.</w:t>
            </w:r>
          </w:p>
        </w:tc>
      </w:tr>
      <w:tr w:rsidR="003C4BAE" w:rsidRPr="003A25AD" w14:paraId="363BD4CB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2B42A189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Wydajność</w:t>
            </w:r>
          </w:p>
        </w:tc>
      </w:tr>
      <w:tr w:rsidR="003C4BAE" w:rsidRPr="003A25AD" w14:paraId="528B51AE" w14:textId="77777777" w:rsidTr="00294370">
        <w:trPr>
          <w:trHeight w:val="92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  <w:hideMark/>
          </w:tcPr>
          <w:p w14:paraId="305F4949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Wydajność systemu Firewall minimum 8 </w:t>
            </w:r>
            <w:proofErr w:type="spellStart"/>
            <w:r w:rsidRPr="003A25AD">
              <w:rPr>
                <w:rFonts w:asciiTheme="minorHAnsi" w:hAnsiTheme="minorHAnsi" w:cstheme="minorHAnsi"/>
              </w:rPr>
              <w:t>Gbps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5AF79AB8" w14:textId="77777777" w:rsidTr="00294370">
        <w:trPr>
          <w:trHeight w:val="237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  <w:hideMark/>
          </w:tcPr>
          <w:p w14:paraId="45C96A16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Wydajność ochrony przed atakami (IPS) minimum 4 </w:t>
            </w:r>
            <w:proofErr w:type="spellStart"/>
            <w:r w:rsidRPr="003A25AD">
              <w:rPr>
                <w:rFonts w:asciiTheme="minorHAnsi" w:hAnsiTheme="minorHAnsi" w:cstheme="minorHAnsi"/>
              </w:rPr>
              <w:t>Gbps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17F83140" w14:textId="77777777" w:rsidTr="00294370">
        <w:trPr>
          <w:trHeight w:val="50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  <w:hideMark/>
          </w:tcPr>
          <w:p w14:paraId="67F75EAE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Wydajność VPN </w:t>
            </w:r>
            <w:proofErr w:type="spellStart"/>
            <w:r w:rsidRPr="003A25AD">
              <w:rPr>
                <w:rFonts w:asciiTheme="minorHAnsi" w:hAnsiTheme="minorHAnsi" w:cstheme="minorHAnsi"/>
              </w:rPr>
              <w:t>IPSec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minimum 2 </w:t>
            </w:r>
            <w:proofErr w:type="spellStart"/>
            <w:r w:rsidRPr="003A25AD">
              <w:rPr>
                <w:rFonts w:asciiTheme="minorHAnsi" w:hAnsiTheme="minorHAnsi" w:cstheme="minorHAnsi"/>
              </w:rPr>
              <w:t>Gbps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5E37CD04" w14:textId="77777777" w:rsidTr="00294370">
        <w:trPr>
          <w:trHeight w:val="50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27861747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Minimalna liczba jednoczesnych połączeń: 300 000.</w:t>
            </w:r>
          </w:p>
        </w:tc>
      </w:tr>
      <w:tr w:rsidR="003C4BAE" w:rsidRPr="003A25AD" w14:paraId="10D92105" w14:textId="77777777" w:rsidTr="00294370">
        <w:trPr>
          <w:trHeight w:val="7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1DC1049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Minimum 25.000 nowych połączeń na sekundę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3C4BAE" w:rsidRPr="003A25AD" w14:paraId="15F2F2C4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74D47755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Bezpieczeństwo</w:t>
            </w:r>
          </w:p>
        </w:tc>
      </w:tr>
      <w:tr w:rsidR="003C4BAE" w:rsidRPr="003A25AD" w14:paraId="5DE47820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2457F87C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Uwierzytelnianie tożsamości użytkowników za pomocą haseł statycznych i definicji użytkowników przechowywanych w lokalnej bazie systemu.</w:t>
            </w:r>
          </w:p>
        </w:tc>
      </w:tr>
      <w:tr w:rsidR="003C4BAE" w:rsidRPr="003A25AD" w14:paraId="7C058FA4" w14:textId="77777777" w:rsidTr="00294370">
        <w:trPr>
          <w:trHeight w:val="1214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20E13D9E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Uwierzytelnianie tożsamości użytkowników za pomocą haseł statycznych i definicji użytkowników przechowywanych w bazach zgodnych z LDAP.</w:t>
            </w:r>
          </w:p>
        </w:tc>
      </w:tr>
      <w:tr w:rsidR="003C4BAE" w:rsidRPr="003A25AD" w14:paraId="36460768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7C647E16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Uwierzytelnianie tożsamości użytkowników za pomocą haseł dynamicznych (RADIUS) </w:t>
            </w:r>
            <w:r w:rsidR="00F72961">
              <w:rPr>
                <w:rFonts w:asciiTheme="minorHAnsi" w:hAnsiTheme="minorHAnsi" w:cstheme="minorHAnsi"/>
              </w:rPr>
              <w:br/>
            </w:r>
            <w:r w:rsidRPr="003A25AD">
              <w:rPr>
                <w:rFonts w:asciiTheme="minorHAnsi" w:hAnsiTheme="minorHAnsi" w:cstheme="minorHAnsi"/>
              </w:rPr>
              <w:t>w oparciu o zewnętrzne bazy danych.</w:t>
            </w:r>
          </w:p>
        </w:tc>
      </w:tr>
      <w:tr w:rsidR="003C4BAE" w:rsidRPr="003A25AD" w14:paraId="33FD0FBF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3796EC89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Możliwość budowy architektury uwierzytelniania typu Single </w:t>
            </w:r>
            <w:proofErr w:type="spellStart"/>
            <w:r w:rsidRPr="003A25AD">
              <w:rPr>
                <w:rFonts w:asciiTheme="minorHAnsi" w:hAnsiTheme="minorHAnsi" w:cstheme="minorHAnsi"/>
              </w:rPr>
              <w:t>Sign</w:t>
            </w:r>
            <w:proofErr w:type="spellEnd"/>
            <w:r w:rsidRPr="003A25AD">
              <w:rPr>
                <w:rFonts w:asciiTheme="minorHAnsi" w:hAnsiTheme="minorHAnsi" w:cstheme="minorHAnsi"/>
              </w:rPr>
              <w:t xml:space="preserve"> On w środowisku Active Directory bez konieczności instalowania jakiegokolwiek oprogramowania na kontrolerze domeny.</w:t>
            </w:r>
          </w:p>
        </w:tc>
      </w:tr>
      <w:tr w:rsidR="003C4BAE" w:rsidRPr="003A25AD" w14:paraId="78EE7295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0E51F346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lastRenderedPageBreak/>
              <w:t>Polityka bezpieczeństwa systemu zabezpieczeń musi uwzględniać adresy IP, interfejsy, protokoły, usługi sieciowe, użytkowników, reakcje zabezpieczeń, rejestrowanie zdarzeń oraz zarządzanie pasmem sieci (m.in. pasmo gwarantowane i maksymalne, priorytety).</w:t>
            </w:r>
          </w:p>
        </w:tc>
      </w:tr>
      <w:tr w:rsidR="003C4BAE" w:rsidRPr="003A25AD" w14:paraId="40279BDE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6EAEBA2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Aktualizacja</w:t>
            </w:r>
          </w:p>
        </w:tc>
      </w:tr>
      <w:tr w:rsidR="003C4BAE" w:rsidRPr="003A25AD" w14:paraId="15F019AB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4A9374AE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Automatyczne ściąganie sygnatur ataków, aplikacji, szczepionek antywirusowych oraz ciągły dostęp do globalnej bazy zasilającej filtr URL.</w:t>
            </w:r>
          </w:p>
        </w:tc>
      </w:tr>
      <w:tr w:rsidR="003C4BAE" w:rsidRPr="003A25AD" w14:paraId="4F3D1A82" w14:textId="77777777" w:rsidTr="00294370">
        <w:trPr>
          <w:trHeight w:val="23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hideMark/>
          </w:tcPr>
          <w:p w14:paraId="37158286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Zarządzanie</w:t>
            </w:r>
          </w:p>
        </w:tc>
      </w:tr>
      <w:tr w:rsidR="003C4BAE" w:rsidRPr="003A25AD" w14:paraId="7A8F34BE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762EC02B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Elementy systemu muszą zapewniać lokalne zarządzanie (HTTPS, SSH) jak i współpracować z dedykowanymi platformami do centralnego zarządzania i monitorowania. </w:t>
            </w:r>
          </w:p>
        </w:tc>
      </w:tr>
      <w:tr w:rsidR="003C4BAE" w:rsidRPr="003A25AD" w14:paraId="60385418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62E7586E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 xml:space="preserve">Komunikacja systemów zabezpieczeń z platformami zarządzania musi być realizowana </w:t>
            </w:r>
            <w:r w:rsidR="00F72961">
              <w:rPr>
                <w:rFonts w:asciiTheme="minorHAnsi" w:hAnsiTheme="minorHAnsi" w:cstheme="minorHAnsi"/>
              </w:rPr>
              <w:br/>
            </w:r>
            <w:r w:rsidRPr="003A25AD">
              <w:rPr>
                <w:rFonts w:asciiTheme="minorHAnsi" w:hAnsiTheme="minorHAnsi" w:cstheme="minorHAnsi"/>
              </w:rPr>
              <w:t>z wykorzystaniem szyfrowanych protokołów.</w:t>
            </w:r>
          </w:p>
        </w:tc>
      </w:tr>
      <w:tr w:rsidR="003C4BAE" w:rsidRPr="003A25AD" w14:paraId="2F87BAA6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6BFEF847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Interfejs administracyjny musi umożliwiać generowanie skryptów z czynności wykonywanych przez administratora.</w:t>
            </w:r>
          </w:p>
        </w:tc>
      </w:tr>
      <w:tr w:rsidR="003C4BAE" w:rsidRPr="003A25AD" w14:paraId="5A82D8ED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051039B7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Interfejs administracyjny musi oferować narzędzia do przechwytywania pakietów, wyświetlania otwartych połączeń sieciowych.</w:t>
            </w:r>
          </w:p>
        </w:tc>
      </w:tr>
      <w:tr w:rsidR="003C4BAE" w:rsidRPr="003A25AD" w14:paraId="7E258E70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hideMark/>
          </w:tcPr>
          <w:p w14:paraId="68C8E5D2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Możliwość eksportowania logów na zewnętrzny serwer (</w:t>
            </w:r>
            <w:proofErr w:type="spellStart"/>
            <w:r w:rsidRPr="003A25AD">
              <w:rPr>
                <w:rFonts w:asciiTheme="minorHAnsi" w:hAnsiTheme="minorHAnsi" w:cstheme="minorHAnsi"/>
              </w:rPr>
              <w:t>syslog</w:t>
            </w:r>
            <w:proofErr w:type="spellEnd"/>
            <w:r w:rsidRPr="003A25AD">
              <w:rPr>
                <w:rFonts w:asciiTheme="minorHAnsi" w:hAnsiTheme="minorHAnsi" w:cstheme="minorHAnsi"/>
              </w:rPr>
              <w:t>) z wykorzystaniem transmisji nieszyfrowanej jak i szyfrowanej (TLS).</w:t>
            </w:r>
          </w:p>
        </w:tc>
      </w:tr>
      <w:tr w:rsidR="003C4BAE" w:rsidRPr="003A25AD" w14:paraId="193F545A" w14:textId="77777777" w:rsidTr="00294370">
        <w:trPr>
          <w:trHeight w:val="297"/>
        </w:trPr>
        <w:tc>
          <w:tcPr>
            <w:tcW w:w="90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hideMark/>
          </w:tcPr>
          <w:p w14:paraId="01D66723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/>
                <w:bCs/>
              </w:rPr>
              <w:t>Certyfikaty i Deklaracje</w:t>
            </w:r>
          </w:p>
        </w:tc>
      </w:tr>
      <w:tr w:rsidR="003C4BAE" w:rsidRPr="003A25AD" w14:paraId="187C2D41" w14:textId="77777777" w:rsidTr="00294370">
        <w:trPr>
          <w:trHeight w:val="228"/>
        </w:trPr>
        <w:tc>
          <w:tcPr>
            <w:tcW w:w="90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  <w:hideMark/>
          </w:tcPr>
          <w:p w14:paraId="2D93C1BD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</w:rPr>
              <w:t>Element oferowanego systemu bezpieczeństwa realizujący zadanie Firewall musi posiadać certyfikat ICSA lub EAL4+ lub równoważny dla rozwiązań kategorii Network Firewall.</w:t>
            </w:r>
          </w:p>
        </w:tc>
      </w:tr>
      <w:tr w:rsidR="003C4BAE" w:rsidRPr="003A25AD" w14:paraId="427BD198" w14:textId="77777777" w:rsidTr="00294370">
        <w:trPr>
          <w:trHeight w:val="297"/>
        </w:trPr>
        <w:tc>
          <w:tcPr>
            <w:tcW w:w="90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EE0D5ED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Cs/>
              </w:rPr>
              <w:t>Deklaracja zgodności UE (certyfikat CE) potwierdzająca spełnienie wymagań dyrektywy „Nowego Podejścia”. Urządzenie musi posiadać oznakowanie CE.</w:t>
            </w:r>
          </w:p>
        </w:tc>
      </w:tr>
      <w:tr w:rsidR="003C4BAE" w:rsidRPr="003A25AD" w14:paraId="4C81A616" w14:textId="77777777" w:rsidTr="00294370">
        <w:trPr>
          <w:trHeight w:val="50"/>
        </w:trPr>
        <w:tc>
          <w:tcPr>
            <w:tcW w:w="90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3248EA9" w14:textId="77777777" w:rsidR="003C4BAE" w:rsidRPr="003A25AD" w:rsidRDefault="003C4BAE" w:rsidP="00F72961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3A25AD">
              <w:rPr>
                <w:rFonts w:asciiTheme="minorHAnsi" w:hAnsiTheme="minorHAnsi" w:cstheme="minorHAnsi"/>
                <w:bCs/>
              </w:rPr>
              <w:t xml:space="preserve">Certyfikat zgodności z dyrektywą </w:t>
            </w:r>
            <w:proofErr w:type="spellStart"/>
            <w:r w:rsidRPr="003A25AD">
              <w:rPr>
                <w:rFonts w:asciiTheme="minorHAnsi" w:hAnsiTheme="minorHAnsi" w:cstheme="minorHAnsi"/>
                <w:bCs/>
              </w:rPr>
              <w:t>RoHS</w:t>
            </w:r>
            <w:proofErr w:type="spellEnd"/>
            <w:r w:rsidRPr="003A25AD">
              <w:rPr>
                <w:rFonts w:asciiTheme="minorHAnsi" w:hAnsiTheme="minorHAnsi" w:cstheme="minorHAnsi"/>
                <w:bCs/>
              </w:rPr>
              <w:t xml:space="preserve"> lub dokument wystawiony przez niezależną, akredytowaną jednostkę potwierdzający spełnienie kryteriów środowiskowych zgodnych </w:t>
            </w:r>
            <w:r w:rsidR="00F72961">
              <w:rPr>
                <w:rFonts w:asciiTheme="minorHAnsi" w:hAnsiTheme="minorHAnsi" w:cstheme="minorHAnsi"/>
                <w:bCs/>
              </w:rPr>
              <w:br/>
            </w:r>
            <w:r w:rsidRPr="003A25AD">
              <w:rPr>
                <w:rFonts w:asciiTheme="minorHAnsi" w:hAnsiTheme="minorHAnsi" w:cstheme="minorHAnsi"/>
                <w:bCs/>
              </w:rPr>
              <w:t xml:space="preserve">z dyrektywą </w:t>
            </w:r>
            <w:proofErr w:type="spellStart"/>
            <w:r w:rsidRPr="003A25AD">
              <w:rPr>
                <w:rFonts w:asciiTheme="minorHAnsi" w:hAnsiTheme="minorHAnsi" w:cstheme="minorHAnsi"/>
                <w:bCs/>
              </w:rPr>
              <w:t>RoHS</w:t>
            </w:r>
            <w:proofErr w:type="spellEnd"/>
            <w:r w:rsidRPr="003A25AD">
              <w:rPr>
                <w:rFonts w:asciiTheme="minorHAnsi" w:hAnsiTheme="minorHAnsi" w:cstheme="minorHAnsi"/>
                <w:bCs/>
              </w:rPr>
              <w:t xml:space="preserve"> o eliminacji substancji niebezpiecznych.</w:t>
            </w:r>
          </w:p>
        </w:tc>
      </w:tr>
    </w:tbl>
    <w:p w14:paraId="24CD78C7" w14:textId="77777777" w:rsidR="003C4BAE" w:rsidRPr="00094E36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094E36">
        <w:rPr>
          <w:rFonts w:asciiTheme="minorHAnsi" w:hAnsiTheme="minorHAnsi" w:cstheme="minorHAnsi"/>
          <w:b/>
          <w:bCs/>
          <w:u w:val="single"/>
        </w:rPr>
        <w:t>Dostawa i montaż:</w:t>
      </w:r>
    </w:p>
    <w:p w14:paraId="799F3B83" w14:textId="77777777" w:rsidR="003C4BAE" w:rsidRPr="003A25AD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2D48CB">
        <w:rPr>
          <w:rFonts w:asciiTheme="minorHAnsi" w:hAnsiTheme="minorHAnsi" w:cstheme="minorHAnsi"/>
        </w:rPr>
        <w:t>Dostawa wraz z montażem w szafie krosowej u Zamawiającego oraz wstępną konfiguracją ustaloną z Zamawiającym.</w:t>
      </w:r>
    </w:p>
    <w:p w14:paraId="6CBB0CE5" w14:textId="77777777" w:rsidR="003C4BAE" w:rsidRPr="003A25AD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Maksymalny czas realizacji tych działań został oszacowany w celu zachowania równego traktowania oferentów i wynosi 6 godzin zegarowych na miejscu u Zamawiającego. Jest to maksymalny czas przewidziany na wykonanie wskazanych czynności.</w:t>
      </w:r>
    </w:p>
    <w:p w14:paraId="5EEA9437" w14:textId="15FDCC24" w:rsidR="003C4BAE" w:rsidRPr="003A25AD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W przypadku napotkania problemów technicznych, wykonawca musi zapewnić dodatkowe wsparcie zadane w celu rozwiązania wszelkich potencjalnych komplikacji – czas nie jest wliczany do czasu „Rozszerzone wsparcie”.</w:t>
      </w:r>
    </w:p>
    <w:p w14:paraId="6844F8E4" w14:textId="77777777" w:rsidR="003C4BAE" w:rsidRPr="00094E36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094E36">
        <w:rPr>
          <w:rFonts w:asciiTheme="minorHAnsi" w:hAnsiTheme="minorHAnsi" w:cstheme="minorHAnsi"/>
          <w:b/>
          <w:bCs/>
          <w:u w:val="single"/>
        </w:rPr>
        <w:t>Rozszerzone wsparcie</w:t>
      </w:r>
    </w:p>
    <w:p w14:paraId="390D26C9" w14:textId="7A4544D0" w:rsidR="003C4BAE" w:rsidRPr="003A25AD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Do zamawianego produktu Wykonawca zapewni usługi wsparcia technicznego świadczon</w:t>
      </w:r>
      <w:r w:rsidR="000B3B11">
        <w:rPr>
          <w:rFonts w:asciiTheme="minorHAnsi" w:hAnsiTheme="minorHAnsi" w:cstheme="minorHAnsi"/>
        </w:rPr>
        <w:t>e</w:t>
      </w:r>
      <w:r w:rsidRPr="003A25A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w języku polskim w zakresie co najmniej:</w:t>
      </w:r>
    </w:p>
    <w:p w14:paraId="4895AC55" w14:textId="77777777" w:rsidR="003C4BAE" w:rsidRDefault="003C4BAE" w:rsidP="00677636">
      <w:pPr>
        <w:pStyle w:val="Akapitzlist"/>
        <w:numPr>
          <w:ilvl w:val="0"/>
          <w:numId w:val="20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094E36">
        <w:rPr>
          <w:rFonts w:asciiTheme="minorHAnsi" w:hAnsiTheme="minorHAnsi" w:cstheme="minorHAnsi"/>
        </w:rPr>
        <w:t>pomoc w prawidłowej i zgodnej z wymaganiami producenta rejestracji produktu;</w:t>
      </w:r>
    </w:p>
    <w:p w14:paraId="31012560" w14:textId="77777777" w:rsidR="003C4BAE" w:rsidRDefault="003C4BAE" w:rsidP="00677636">
      <w:pPr>
        <w:pStyle w:val="Akapitzlist"/>
        <w:numPr>
          <w:ilvl w:val="0"/>
          <w:numId w:val="20"/>
        </w:numPr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094E36">
        <w:rPr>
          <w:rFonts w:asciiTheme="minorHAnsi" w:hAnsiTheme="minorHAnsi" w:cstheme="minorHAnsi"/>
        </w:rPr>
        <w:lastRenderedPageBreak/>
        <w:t xml:space="preserve">zdalna rekonfiguracja produktu (połączenia szyfrowane) zgodnie z wymaganiami użytkownika max. 5 godzin zegarowych rozliczanych do 15 minut w terminie wsparcia </w:t>
      </w:r>
      <w:r>
        <w:rPr>
          <w:rFonts w:asciiTheme="minorHAnsi" w:hAnsiTheme="minorHAnsi" w:cstheme="minorHAnsi"/>
        </w:rPr>
        <w:t>produktu.</w:t>
      </w:r>
    </w:p>
    <w:p w14:paraId="1403AE51" w14:textId="77777777" w:rsidR="003C4BAE" w:rsidRPr="00094E36" w:rsidRDefault="003C4BAE" w:rsidP="00F72961">
      <w:pPr>
        <w:pStyle w:val="Akapitzlist"/>
        <w:spacing w:before="0" w:after="0" w:line="276" w:lineRule="auto"/>
        <w:ind w:left="714"/>
        <w:jc w:val="both"/>
        <w:rPr>
          <w:rFonts w:asciiTheme="minorHAnsi" w:hAnsiTheme="minorHAnsi" w:cstheme="minorHAnsi"/>
        </w:rPr>
      </w:pPr>
    </w:p>
    <w:p w14:paraId="2B9CEFBF" w14:textId="77777777" w:rsidR="00F552C5" w:rsidRDefault="00417487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bookmarkStart w:id="2" w:name="_Hlk177080919"/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CZĘŚĆ III –</w:t>
      </w:r>
      <w:r w:rsidR="003C4BAE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  <w:r w:rsidR="00F552C5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dostawa </w:t>
      </w:r>
      <w:r w:rsidR="003C4BAE" w:rsidRPr="00094E36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UPS </w:t>
      </w:r>
      <w:r w:rsidR="00F552C5">
        <w:rPr>
          <w:rFonts w:asciiTheme="minorHAnsi" w:hAnsiTheme="minorHAnsi" w:cstheme="minorHAnsi"/>
          <w:b/>
          <w:bCs/>
          <w:sz w:val="28"/>
          <w:szCs w:val="28"/>
          <w:u w:val="single"/>
        </w:rPr>
        <w:t>dla</w:t>
      </w:r>
      <w:r w:rsidR="003C4BAE" w:rsidRPr="00094E36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stanowisk pracy </w:t>
      </w:r>
    </w:p>
    <w:p w14:paraId="6C43161E" w14:textId="50BFA325" w:rsidR="003C4BAE" w:rsidRPr="00F552C5" w:rsidRDefault="00F552C5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F552C5">
        <w:rPr>
          <w:rFonts w:asciiTheme="minorHAnsi" w:hAnsiTheme="minorHAnsi" w:cstheme="minorHAnsi"/>
        </w:rPr>
        <w:t xml:space="preserve">Dostawa </w:t>
      </w:r>
      <w:r>
        <w:rPr>
          <w:rFonts w:asciiTheme="minorHAnsi" w:hAnsiTheme="minorHAnsi" w:cstheme="minorHAnsi"/>
        </w:rPr>
        <w:t xml:space="preserve">UPS dla stanowisk pracy </w:t>
      </w:r>
      <w:r w:rsidRPr="00F552C5">
        <w:rPr>
          <w:rFonts w:asciiTheme="minorHAnsi" w:hAnsiTheme="minorHAnsi" w:cstheme="minorHAnsi"/>
        </w:rPr>
        <w:t xml:space="preserve">w ilości </w:t>
      </w:r>
      <w:r w:rsidR="003C4BAE" w:rsidRPr="00F552C5">
        <w:rPr>
          <w:rFonts w:asciiTheme="minorHAnsi" w:hAnsiTheme="minorHAnsi" w:cstheme="minorHAnsi"/>
        </w:rPr>
        <w:t>– 69 sztuk</w:t>
      </w:r>
      <w:bookmarkEnd w:id="2"/>
      <w:r w:rsidR="003C4BAE" w:rsidRPr="00F552C5">
        <w:rPr>
          <w:rFonts w:asciiTheme="minorHAnsi" w:hAnsiTheme="minorHAnsi" w:cstheme="minorHAnsi"/>
        </w:rPr>
        <w:t xml:space="preserve">  w tym 40 szt. 600W i 29 szt. 500W</w:t>
      </w:r>
    </w:p>
    <w:p w14:paraId="64B45BAE" w14:textId="77777777" w:rsidR="003C4BAE" w:rsidRPr="003A25AD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86222">
        <w:rPr>
          <w:rFonts w:asciiTheme="minorHAnsi" w:hAnsiTheme="minorHAnsi" w:cstheme="minorHAnsi"/>
        </w:rPr>
        <w:t>Zasilacze awaryjne</w:t>
      </w:r>
      <w:r w:rsidRPr="002D48CB">
        <w:rPr>
          <w:rFonts w:asciiTheme="minorHAnsi" w:hAnsiTheme="minorHAnsi" w:cstheme="minorHAnsi"/>
        </w:rPr>
        <w:t xml:space="preserve"> UPS przy stanowiskach pracy poszczególnych użytkowników mają umożliwić ciągłość pracy w razie zaniku napięcia oraz w przypadku dłuższych przerw w dostawie prądu bezpiecznie zapisać dane, zapobiegając ich utracie.</w:t>
      </w:r>
    </w:p>
    <w:p w14:paraId="762E19DE" w14:textId="77777777" w:rsidR="003C4BAE" w:rsidRPr="003A25AD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UPS musi spełniać następujące minimalne wymagania:</w:t>
      </w:r>
    </w:p>
    <w:p w14:paraId="61A35CEC" w14:textId="77777777" w:rsidR="003C4BAE" w:rsidRPr="0056504B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Moc stała: 600W</w:t>
      </w:r>
      <w:r w:rsidRPr="0056504B">
        <w:rPr>
          <w:rFonts w:asciiTheme="minorHAnsi" w:hAnsiTheme="minorHAnsi" w:cstheme="minorHAnsi"/>
        </w:rPr>
        <w:t>dla 40 szt. (500W dla 29 szt.)</w:t>
      </w:r>
    </w:p>
    <w:p w14:paraId="5330AC90" w14:textId="77777777" w:rsidR="003C4BAE" w:rsidRPr="0056504B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56504B">
        <w:rPr>
          <w:rFonts w:asciiTheme="minorHAnsi" w:hAnsiTheme="minorHAnsi" w:cstheme="minorHAnsi"/>
        </w:rPr>
        <w:t>Moc pozorna: 1000VA dla 40 szt. (850VA dla 29 szt.)</w:t>
      </w:r>
    </w:p>
    <w:p w14:paraId="0D59008F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Napięcie: 220-230V (50/60Hz)</w:t>
      </w:r>
    </w:p>
    <w:p w14:paraId="2A77252C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Zakres napięcia: 162-2</w:t>
      </w:r>
      <w:r>
        <w:rPr>
          <w:rFonts w:asciiTheme="minorHAnsi" w:hAnsiTheme="minorHAnsi" w:cstheme="minorHAnsi"/>
        </w:rPr>
        <w:t>85</w:t>
      </w:r>
      <w:r w:rsidRPr="003A25AD">
        <w:rPr>
          <w:rFonts w:asciiTheme="minorHAnsi" w:hAnsiTheme="minorHAnsi" w:cstheme="minorHAnsi"/>
        </w:rPr>
        <w:t>V</w:t>
      </w:r>
    </w:p>
    <w:p w14:paraId="37D9DDCE" w14:textId="77777777" w:rsidR="003C4BAE" w:rsidRPr="00795F9B" w:rsidRDefault="00795F9B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795F9B">
        <w:rPr>
          <w:rFonts w:asciiTheme="minorHAnsi" w:hAnsiTheme="minorHAnsi" w:cstheme="minorHAnsi"/>
        </w:rPr>
        <w:t>Sprawność przy maks. obciążeniu</w:t>
      </w:r>
      <w:r w:rsidR="003C4BAE" w:rsidRPr="00795F9B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 xml:space="preserve"> min </w:t>
      </w:r>
      <w:r w:rsidR="003C4BAE" w:rsidRPr="00795F9B">
        <w:rPr>
          <w:rFonts w:asciiTheme="minorHAnsi" w:hAnsiTheme="minorHAnsi" w:cstheme="minorHAnsi"/>
        </w:rPr>
        <w:t xml:space="preserve">97% </w:t>
      </w:r>
    </w:p>
    <w:p w14:paraId="3C1EF2FD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Częstotliwość: 50/60Hz+-1Hz</w:t>
      </w:r>
    </w:p>
    <w:p w14:paraId="0A5CB4DF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Przebieg napięcia: Sinusoida modyfikowana</w:t>
      </w:r>
    </w:p>
    <w:p w14:paraId="21938423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Wyświetlacz LCD: tak</w:t>
      </w:r>
    </w:p>
    <w:p w14:paraId="3341043D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 xml:space="preserve">Czas ładowania: maks. </w:t>
      </w:r>
      <w:r>
        <w:rPr>
          <w:rFonts w:asciiTheme="minorHAnsi" w:hAnsiTheme="minorHAnsi" w:cstheme="minorHAnsi"/>
        </w:rPr>
        <w:t>12</w:t>
      </w:r>
      <w:r w:rsidRPr="003A25AD">
        <w:rPr>
          <w:rFonts w:asciiTheme="minorHAnsi" w:hAnsiTheme="minorHAnsi" w:cstheme="minorHAnsi"/>
        </w:rPr>
        <w:t xml:space="preserve"> godzin </w:t>
      </w:r>
    </w:p>
    <w:p w14:paraId="604C639C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Czas podtrzymania: min. </w:t>
      </w:r>
      <w:r w:rsidR="00C558D0">
        <w:rPr>
          <w:rFonts w:asciiTheme="minorHAnsi" w:hAnsiTheme="minorHAnsi" w:cstheme="minorHAnsi"/>
        </w:rPr>
        <w:t xml:space="preserve">2 </w:t>
      </w:r>
      <w:r>
        <w:rPr>
          <w:rFonts w:asciiTheme="minorHAnsi" w:hAnsiTheme="minorHAnsi" w:cstheme="minorHAnsi"/>
        </w:rPr>
        <w:t xml:space="preserve">minuty przy 100% obciążenia </w:t>
      </w:r>
    </w:p>
    <w:p w14:paraId="6D965480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Czas przełączania maks. ms: 2</w:t>
      </w:r>
      <w:r w:rsidRPr="003A25AD">
        <w:rPr>
          <w:rFonts w:asciiTheme="minorHAnsi" w:hAnsiTheme="minorHAnsi" w:cstheme="minorHAnsi"/>
        </w:rPr>
        <w:t>-6ms</w:t>
      </w:r>
    </w:p>
    <w:p w14:paraId="3B34A3DE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 xml:space="preserve">Tryb podtrzymania (backup): Sygnał </w:t>
      </w:r>
      <w:r>
        <w:rPr>
          <w:rFonts w:asciiTheme="minorHAnsi" w:hAnsiTheme="minorHAnsi" w:cstheme="minorHAnsi"/>
        </w:rPr>
        <w:t xml:space="preserve">dźwiękowy </w:t>
      </w:r>
    </w:p>
    <w:p w14:paraId="6D7F4EBE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Błąd: Ciągły sygnał</w:t>
      </w:r>
    </w:p>
    <w:p w14:paraId="47FCB9B9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Zabezpieczenia pełne: Przeciwzwarciowe; Przeciwprzepięciowe; Termiczne</w:t>
      </w:r>
    </w:p>
    <w:p w14:paraId="456DBADC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Dołączone oprogramowanie: tak w języku polskim</w:t>
      </w:r>
    </w:p>
    <w:p w14:paraId="1DA65CCC" w14:textId="77777777" w:rsidR="003C4BAE" w:rsidRPr="003A25AD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 xml:space="preserve">Port komunikacyjny: USB </w:t>
      </w:r>
    </w:p>
    <w:p w14:paraId="1242AD8B" w14:textId="77777777" w:rsidR="003C4BAE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Stabilizator napięcia sieciowego AVR</w:t>
      </w:r>
    </w:p>
    <w:p w14:paraId="23086026" w14:textId="77777777" w:rsidR="003C4BAE" w:rsidRPr="006E64BC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6E64BC">
        <w:rPr>
          <w:rFonts w:asciiTheme="minorHAnsi" w:hAnsiTheme="minorHAnsi" w:cstheme="minorHAnsi"/>
        </w:rPr>
        <w:t xml:space="preserve">Porty zasilania wy.: min. </w:t>
      </w:r>
      <w:r w:rsidR="006E64BC" w:rsidRPr="006E64BC">
        <w:rPr>
          <w:rFonts w:asciiTheme="minorHAnsi" w:hAnsiTheme="minorHAnsi" w:cstheme="minorHAnsi"/>
        </w:rPr>
        <w:t>francuskie</w:t>
      </w:r>
      <w:r w:rsidRPr="006E64BC">
        <w:rPr>
          <w:rFonts w:asciiTheme="minorHAnsi" w:hAnsiTheme="minorHAnsi" w:cstheme="minorHAnsi"/>
        </w:rPr>
        <w:t xml:space="preserve"> - 4 szt.; </w:t>
      </w:r>
    </w:p>
    <w:p w14:paraId="135D638E" w14:textId="77777777" w:rsidR="003C4BAE" w:rsidRPr="006E5158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  <w:b/>
          <w:bCs/>
        </w:rPr>
      </w:pPr>
      <w:r w:rsidRPr="006E5158">
        <w:rPr>
          <w:b/>
          <w:bCs/>
        </w:rPr>
        <w:t>Ogranicznik przepięć (ASR) spełniający wymagania normy IEC 616431-1.</w:t>
      </w:r>
    </w:p>
    <w:p w14:paraId="00C0F896" w14:textId="77777777" w:rsidR="003C4BAE" w:rsidRPr="006E5158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6E5158">
        <w:rPr>
          <w:rFonts w:asciiTheme="minorHAnsi" w:hAnsiTheme="minorHAnsi" w:cstheme="minorHAnsi"/>
        </w:rPr>
        <w:t>Typ obudowy: Tower.</w:t>
      </w:r>
    </w:p>
    <w:p w14:paraId="060D363D" w14:textId="77777777" w:rsidR="003C4BAE" w:rsidRPr="006E5158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6E5158">
        <w:rPr>
          <w:rFonts w:asciiTheme="minorHAnsi" w:hAnsiTheme="minorHAnsi" w:cstheme="minorHAnsi"/>
        </w:rPr>
        <w:t xml:space="preserve">Rodzaj: zasilacz typu </w:t>
      </w:r>
      <w:proofErr w:type="spellStart"/>
      <w:r w:rsidRPr="006E5158">
        <w:rPr>
          <w:rFonts w:asciiTheme="minorHAnsi" w:hAnsiTheme="minorHAnsi" w:cstheme="minorHAnsi"/>
        </w:rPr>
        <w:t>line-interactive</w:t>
      </w:r>
      <w:proofErr w:type="spellEnd"/>
      <w:r w:rsidRPr="006E5158">
        <w:rPr>
          <w:rFonts w:asciiTheme="minorHAnsi" w:hAnsiTheme="minorHAnsi" w:cstheme="minorHAnsi"/>
        </w:rPr>
        <w:t>.</w:t>
      </w:r>
    </w:p>
    <w:p w14:paraId="43E667ED" w14:textId="77777777" w:rsidR="003C4BAE" w:rsidRPr="006E5158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6E5158">
        <w:rPr>
          <w:rFonts w:asciiTheme="minorHAnsi" w:hAnsiTheme="minorHAnsi" w:cstheme="minorHAnsi"/>
        </w:rPr>
        <w:t>Możliwość zimnego startu.</w:t>
      </w:r>
    </w:p>
    <w:p w14:paraId="792DC30C" w14:textId="77777777" w:rsidR="003C4BAE" w:rsidRPr="006E5158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6E5158">
        <w:rPr>
          <w:rFonts w:asciiTheme="minorHAnsi" w:hAnsiTheme="minorHAnsi" w:cstheme="minorHAnsi"/>
        </w:rPr>
        <w:t>Możliwość wymiany baterii przez użytkownika.</w:t>
      </w:r>
    </w:p>
    <w:p w14:paraId="6BA09D0A" w14:textId="77777777" w:rsidR="003C4BAE" w:rsidRPr="006E5158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6E5158">
        <w:rPr>
          <w:rFonts w:asciiTheme="minorHAnsi" w:hAnsiTheme="minorHAnsi" w:cstheme="minorHAnsi"/>
        </w:rPr>
        <w:t>Ochrona przed głębokim rozładowaniem.</w:t>
      </w:r>
    </w:p>
    <w:p w14:paraId="0BB5883D" w14:textId="77777777" w:rsidR="003C4BAE" w:rsidRPr="006E5158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6E5158">
        <w:rPr>
          <w:rFonts w:asciiTheme="minorHAnsi" w:hAnsiTheme="minorHAnsi" w:cstheme="minorHAnsi"/>
          <w:bCs/>
        </w:rPr>
        <w:t>Deklaracja zgodności UE (Certyfikat CE). Urządzenie musi posiadać oznakowanie CE.</w:t>
      </w:r>
    </w:p>
    <w:p w14:paraId="4E384C86" w14:textId="77777777" w:rsidR="003C4BAE" w:rsidRPr="006E5158" w:rsidRDefault="003C4BAE" w:rsidP="00677636">
      <w:pPr>
        <w:pStyle w:val="Akapitzlist"/>
        <w:numPr>
          <w:ilvl w:val="0"/>
          <w:numId w:val="11"/>
        </w:numPr>
        <w:spacing w:before="0" w:after="0" w:line="276" w:lineRule="auto"/>
        <w:ind w:left="928"/>
        <w:jc w:val="both"/>
        <w:rPr>
          <w:rFonts w:asciiTheme="minorHAnsi" w:hAnsiTheme="minorHAnsi" w:cstheme="minorHAnsi"/>
        </w:rPr>
      </w:pPr>
      <w:r w:rsidRPr="006E5158">
        <w:rPr>
          <w:rFonts w:asciiTheme="minorHAnsi" w:hAnsiTheme="minorHAnsi" w:cstheme="minorHAnsi"/>
          <w:bCs/>
        </w:rPr>
        <w:t>Urządzenie musi być oznaczone etykietą WEEE.</w:t>
      </w:r>
    </w:p>
    <w:p w14:paraId="60DC8BA4" w14:textId="77777777" w:rsidR="003A0BB4" w:rsidRDefault="003A0BB4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07E6000D" w14:textId="77777777" w:rsidR="003A0BB4" w:rsidRDefault="003A0BB4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1D9CB4A9" w14:textId="77777777" w:rsidR="00677636" w:rsidRDefault="00677636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1FCB8B3E" w14:textId="77777777" w:rsidR="003C4BAE" w:rsidRPr="00094E36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094E36">
        <w:rPr>
          <w:rFonts w:asciiTheme="minorHAnsi" w:hAnsiTheme="minorHAnsi" w:cstheme="minorHAnsi"/>
          <w:b/>
          <w:bCs/>
          <w:u w:val="single"/>
        </w:rPr>
        <w:t>Dostawa i montaż:</w:t>
      </w:r>
    </w:p>
    <w:p w14:paraId="5EA986D0" w14:textId="77777777" w:rsidR="003C4BAE" w:rsidRPr="00094E36" w:rsidRDefault="003C4BAE" w:rsidP="00F72961">
      <w:p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94E36">
        <w:rPr>
          <w:rFonts w:asciiTheme="minorHAnsi" w:hAnsiTheme="minorHAnsi" w:cstheme="minorHAnsi"/>
        </w:rPr>
        <w:t>Dostawa do wskazanego pomieszczenia u Zamawiającego.</w:t>
      </w:r>
    </w:p>
    <w:p w14:paraId="28A5C9BB" w14:textId="77777777" w:rsidR="00111402" w:rsidRDefault="00111402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7B38E18C" w14:textId="7F7459FE" w:rsidR="003C4BAE" w:rsidRPr="00F01712" w:rsidRDefault="00417487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667D34">
        <w:rPr>
          <w:rFonts w:asciiTheme="minorHAnsi" w:hAnsiTheme="minorHAnsi" w:cstheme="minorHAnsi"/>
          <w:b/>
          <w:bCs/>
          <w:sz w:val="28"/>
          <w:szCs w:val="28"/>
          <w:u w:val="single"/>
        </w:rPr>
        <w:t>CZĘŚĆ IV –</w:t>
      </w:r>
      <w:r w:rsidR="003C4BAE" w:rsidRPr="00667D3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Certyfikat SSL dla BIP Urzędu Gminy Milówka</w:t>
      </w:r>
    </w:p>
    <w:p w14:paraId="5031B729" w14:textId="77777777" w:rsidR="003C4BAE" w:rsidRDefault="003C4BAE" w:rsidP="00677636">
      <w:pPr>
        <w:pStyle w:val="Akapitzlist"/>
        <w:numPr>
          <w:ilvl w:val="0"/>
          <w:numId w:val="21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  <w:b/>
          <w:bCs/>
        </w:rPr>
        <w:t>Przedmiot zamówienia</w:t>
      </w:r>
    </w:p>
    <w:p w14:paraId="1E4C911D" w14:textId="77777777" w:rsidR="003C4BAE" w:rsidRDefault="003C4BAE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</w:rPr>
        <w:t>Zamówienie dotyczy dostawy, instalacji oraz konfiguracji certyfikatu SSL (</w:t>
      </w:r>
      <w:proofErr w:type="spellStart"/>
      <w:r w:rsidRPr="00F01712">
        <w:rPr>
          <w:rFonts w:asciiTheme="minorHAnsi" w:hAnsiTheme="minorHAnsi" w:cstheme="minorHAnsi"/>
        </w:rPr>
        <w:t>Secure</w:t>
      </w:r>
      <w:proofErr w:type="spellEnd"/>
      <w:r w:rsidRPr="00F01712">
        <w:rPr>
          <w:rFonts w:asciiTheme="minorHAnsi" w:hAnsiTheme="minorHAnsi" w:cstheme="minorHAnsi"/>
        </w:rPr>
        <w:t xml:space="preserve"> Sockets </w:t>
      </w:r>
      <w:proofErr w:type="spellStart"/>
      <w:r w:rsidRPr="00F01712">
        <w:rPr>
          <w:rFonts w:asciiTheme="minorHAnsi" w:hAnsiTheme="minorHAnsi" w:cstheme="minorHAnsi"/>
        </w:rPr>
        <w:t>Layer</w:t>
      </w:r>
      <w:proofErr w:type="spellEnd"/>
      <w:r w:rsidRPr="00F01712">
        <w:rPr>
          <w:rFonts w:asciiTheme="minorHAnsi" w:hAnsiTheme="minorHAnsi" w:cstheme="minorHAnsi"/>
        </w:rPr>
        <w:t xml:space="preserve">) typu </w:t>
      </w:r>
      <w:r w:rsidRPr="00F01712">
        <w:rPr>
          <w:rFonts w:asciiTheme="minorHAnsi" w:hAnsiTheme="minorHAnsi" w:cstheme="minorHAnsi"/>
          <w:b/>
          <w:bCs/>
        </w:rPr>
        <w:t xml:space="preserve">OV SSL (Organization </w:t>
      </w:r>
      <w:proofErr w:type="spellStart"/>
      <w:r w:rsidRPr="00F01712">
        <w:rPr>
          <w:rFonts w:asciiTheme="minorHAnsi" w:hAnsiTheme="minorHAnsi" w:cstheme="minorHAnsi"/>
          <w:b/>
          <w:bCs/>
        </w:rPr>
        <w:t>Validation</w:t>
      </w:r>
      <w:proofErr w:type="spellEnd"/>
      <w:r w:rsidRPr="00F01712">
        <w:rPr>
          <w:rFonts w:asciiTheme="minorHAnsi" w:hAnsiTheme="minorHAnsi" w:cstheme="minorHAnsi"/>
          <w:b/>
          <w:bCs/>
        </w:rPr>
        <w:t>)</w:t>
      </w:r>
      <w:r w:rsidRPr="00F01712">
        <w:rPr>
          <w:rFonts w:asciiTheme="minorHAnsi" w:hAnsiTheme="minorHAnsi" w:cstheme="minorHAnsi"/>
        </w:rPr>
        <w:t xml:space="preserve"> dla strony internetowej BIP Urzędu Gminy Milówka (</w:t>
      </w:r>
      <w:r w:rsidRPr="00386222">
        <w:t>www.bip.milowka.com.pl</w:t>
      </w:r>
      <w:r w:rsidRPr="00F01712">
        <w:rPr>
          <w:rFonts w:asciiTheme="minorHAnsi" w:hAnsiTheme="minorHAnsi" w:cstheme="minorHAnsi"/>
        </w:rPr>
        <w:t>), w celu zapewnienia bezpiecznej komunikacji z użytkownikami oraz ochrony danych przesyłanych pomiędzy użytkownikami a serwerem.</w:t>
      </w:r>
    </w:p>
    <w:p w14:paraId="7A67CA9E" w14:textId="77777777" w:rsidR="003C4BAE" w:rsidRPr="00F01712" w:rsidRDefault="003C4BAE" w:rsidP="00677636">
      <w:pPr>
        <w:pStyle w:val="Akapitzlist"/>
        <w:numPr>
          <w:ilvl w:val="0"/>
          <w:numId w:val="21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  <w:b/>
          <w:bCs/>
        </w:rPr>
        <w:t>Wymagania ogólne</w:t>
      </w:r>
    </w:p>
    <w:p w14:paraId="7AD4FB5E" w14:textId="77777777" w:rsidR="003C4BAE" w:rsidRPr="00043A01" w:rsidRDefault="003C4BAE" w:rsidP="00677636">
      <w:pPr>
        <w:pStyle w:val="Akapitzlist"/>
        <w:numPr>
          <w:ilvl w:val="0"/>
          <w:numId w:val="12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>Certyfikat SSL ma zapewniać pełne szyfrowanie danych przesyłanych pomiędzy użytkownikami a serwerem Urzędu Gminy Milówka.</w:t>
      </w:r>
    </w:p>
    <w:p w14:paraId="57BC3B9C" w14:textId="77777777" w:rsidR="003C4BAE" w:rsidRPr="00043A01" w:rsidRDefault="003C4BAE" w:rsidP="00677636">
      <w:pPr>
        <w:pStyle w:val="Akapitzlist"/>
        <w:numPr>
          <w:ilvl w:val="0"/>
          <w:numId w:val="12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 xml:space="preserve">Certyfikat musi być wystawiony przez uznany urząd certyfikacji (CA - </w:t>
      </w:r>
      <w:proofErr w:type="spellStart"/>
      <w:r w:rsidRPr="00043A01">
        <w:rPr>
          <w:rFonts w:asciiTheme="minorHAnsi" w:hAnsiTheme="minorHAnsi" w:cstheme="minorHAnsi"/>
        </w:rPr>
        <w:t>Certification</w:t>
      </w:r>
      <w:proofErr w:type="spellEnd"/>
      <w:r w:rsidRPr="00043A01">
        <w:rPr>
          <w:rFonts w:asciiTheme="minorHAnsi" w:hAnsiTheme="minorHAnsi" w:cstheme="minorHAnsi"/>
        </w:rPr>
        <w:t xml:space="preserve"> Authority), zapewniający pełną zgodność z obowiązującymi standardami bezpieczeństwa.</w:t>
      </w:r>
    </w:p>
    <w:p w14:paraId="6B47B041" w14:textId="77777777" w:rsidR="003C4BAE" w:rsidRPr="00043A01" w:rsidRDefault="003C4BAE" w:rsidP="00677636">
      <w:pPr>
        <w:pStyle w:val="Akapitzlist"/>
        <w:numPr>
          <w:ilvl w:val="0"/>
          <w:numId w:val="12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>Certyfikat musi być zgodny z przepisami dotyczącymi ochrony danych osobowych (RODO) oraz z ustawą o krajowym systemie cyberbezpieczeństwa.</w:t>
      </w:r>
    </w:p>
    <w:p w14:paraId="38418CA0" w14:textId="77777777" w:rsidR="003C4BAE" w:rsidRPr="00043A01" w:rsidRDefault="003C4BAE" w:rsidP="00677636">
      <w:pPr>
        <w:pStyle w:val="Akapitzlist"/>
        <w:numPr>
          <w:ilvl w:val="0"/>
          <w:numId w:val="12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 xml:space="preserve">Certyfikat SSL musi obsługiwać standardy szyfrowania TLS (Transport </w:t>
      </w:r>
      <w:proofErr w:type="spellStart"/>
      <w:r w:rsidRPr="00043A01">
        <w:rPr>
          <w:rFonts w:asciiTheme="minorHAnsi" w:hAnsiTheme="minorHAnsi" w:cstheme="minorHAnsi"/>
        </w:rPr>
        <w:t>Layer</w:t>
      </w:r>
      <w:proofErr w:type="spellEnd"/>
      <w:r w:rsidRPr="00043A01">
        <w:rPr>
          <w:rFonts w:asciiTheme="minorHAnsi" w:hAnsiTheme="minorHAnsi" w:cstheme="minorHAnsi"/>
        </w:rPr>
        <w:t xml:space="preserve"> Security) oraz zapewniać wysoką kompatybilność z popularnymi</w:t>
      </w:r>
      <w:r>
        <w:rPr>
          <w:rFonts w:asciiTheme="minorHAnsi" w:hAnsiTheme="minorHAnsi" w:cstheme="minorHAnsi"/>
        </w:rPr>
        <w:t xml:space="preserve"> przeglądarkami internetowymi i </w:t>
      </w:r>
      <w:r w:rsidRPr="00043A01">
        <w:rPr>
          <w:rFonts w:asciiTheme="minorHAnsi" w:hAnsiTheme="minorHAnsi" w:cstheme="minorHAnsi"/>
        </w:rPr>
        <w:t>systemami operacyjnymi.</w:t>
      </w:r>
    </w:p>
    <w:p w14:paraId="45BC95E4" w14:textId="77777777" w:rsidR="003C4BAE" w:rsidRPr="00043A01" w:rsidRDefault="003C4BAE" w:rsidP="00677636">
      <w:pPr>
        <w:pStyle w:val="Akapitzlist"/>
        <w:numPr>
          <w:ilvl w:val="0"/>
          <w:numId w:val="12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>Certyfikat SSL musi być dostarczony z pełnym wsparciem w zakresie instalacji oraz konfiguracji.</w:t>
      </w:r>
    </w:p>
    <w:p w14:paraId="6ECF1568" w14:textId="77777777" w:rsidR="00F72961" w:rsidRDefault="003C4BAE" w:rsidP="00677636">
      <w:pPr>
        <w:pStyle w:val="Akapitzlist"/>
        <w:numPr>
          <w:ilvl w:val="0"/>
          <w:numId w:val="21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  <w:b/>
          <w:bCs/>
        </w:rPr>
        <w:t>Typ certyfikatu SSL</w:t>
      </w:r>
    </w:p>
    <w:p w14:paraId="19751EDC" w14:textId="77777777" w:rsidR="003C4BAE" w:rsidRPr="00F01712" w:rsidRDefault="003C4BAE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</w:rPr>
        <w:t>Zamawiający wymaga następującego typu certyfikatu SSL:</w:t>
      </w:r>
    </w:p>
    <w:p w14:paraId="3D2D9CF0" w14:textId="77777777" w:rsidR="003C4BAE" w:rsidRPr="00043A01" w:rsidRDefault="003C4BAE" w:rsidP="00677636">
      <w:pPr>
        <w:pStyle w:val="Akapitzlist"/>
        <w:numPr>
          <w:ilvl w:val="0"/>
          <w:numId w:val="13"/>
        </w:numPr>
        <w:spacing w:before="0" w:after="0" w:line="276" w:lineRule="auto"/>
        <w:jc w:val="both"/>
        <w:rPr>
          <w:rFonts w:asciiTheme="minorHAnsi" w:hAnsiTheme="minorHAnsi" w:cstheme="minorHAnsi"/>
          <w:lang w:val="en-US"/>
        </w:rPr>
      </w:pPr>
      <w:proofErr w:type="spellStart"/>
      <w:r w:rsidRPr="00043A01">
        <w:rPr>
          <w:rFonts w:asciiTheme="minorHAnsi" w:hAnsiTheme="minorHAnsi" w:cstheme="minorHAnsi"/>
          <w:b/>
          <w:bCs/>
          <w:lang w:val="en-US"/>
        </w:rPr>
        <w:t>Certyfikattypu</w:t>
      </w:r>
      <w:proofErr w:type="spellEnd"/>
      <w:r w:rsidRPr="00043A01">
        <w:rPr>
          <w:rFonts w:asciiTheme="minorHAnsi" w:hAnsiTheme="minorHAnsi" w:cstheme="minorHAnsi"/>
          <w:b/>
          <w:bCs/>
          <w:lang w:val="en-US"/>
        </w:rPr>
        <w:t>: OV SSL (Organization Validation)</w:t>
      </w:r>
    </w:p>
    <w:p w14:paraId="19EA73D0" w14:textId="77777777" w:rsidR="003C4BAE" w:rsidRPr="00043A01" w:rsidRDefault="003C4BAE" w:rsidP="00677636">
      <w:pPr>
        <w:pStyle w:val="Akapitzlist"/>
        <w:numPr>
          <w:ilvl w:val="1"/>
          <w:numId w:val="13"/>
        </w:numPr>
        <w:spacing w:before="0" w:after="0" w:line="276" w:lineRule="auto"/>
        <w:ind w:left="1434" w:hanging="357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>Certyfikat OV SSL zapewnia weryfikację tożsamości organizacji. Certyfikat OV SSL zapewnia odpowiedni poziom zaufania dla stron instytucji publicznych, takich jak Urząd Gminy Milówka.</w:t>
      </w:r>
    </w:p>
    <w:p w14:paraId="5269B71F" w14:textId="77777777" w:rsidR="00F72961" w:rsidRDefault="003C4BAE" w:rsidP="00677636">
      <w:pPr>
        <w:pStyle w:val="Akapitzlist"/>
        <w:numPr>
          <w:ilvl w:val="0"/>
          <w:numId w:val="21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  <w:b/>
          <w:bCs/>
        </w:rPr>
        <w:t>Ważność certyfikatu SSL</w:t>
      </w:r>
    </w:p>
    <w:p w14:paraId="3CA301D2" w14:textId="77777777" w:rsidR="003C4BAE" w:rsidRPr="00F01712" w:rsidRDefault="003C4BAE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</w:rPr>
        <w:t xml:space="preserve">Certyfikat SSL powinien być wystawiony na okres </w:t>
      </w:r>
      <w:r w:rsidRPr="00F01712">
        <w:rPr>
          <w:rFonts w:asciiTheme="minorHAnsi" w:hAnsiTheme="minorHAnsi" w:cstheme="minorHAnsi"/>
          <w:b/>
          <w:bCs/>
        </w:rPr>
        <w:t>24 miesięcy</w:t>
      </w:r>
      <w:r w:rsidRPr="00F01712">
        <w:rPr>
          <w:rFonts w:asciiTheme="minorHAnsi" w:hAnsiTheme="minorHAnsi" w:cstheme="minorHAnsi"/>
        </w:rPr>
        <w:t>.</w:t>
      </w:r>
    </w:p>
    <w:p w14:paraId="54899BCC" w14:textId="77777777" w:rsidR="003C4BAE" w:rsidRPr="00F01712" w:rsidRDefault="003C4BAE" w:rsidP="00677636">
      <w:pPr>
        <w:pStyle w:val="Akapitzlist"/>
        <w:numPr>
          <w:ilvl w:val="0"/>
          <w:numId w:val="21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  <w:b/>
          <w:bCs/>
        </w:rPr>
        <w:t>Wymagania dotyczące instalacji certyfikatu SSL</w:t>
      </w:r>
    </w:p>
    <w:p w14:paraId="3E2AB807" w14:textId="77777777" w:rsidR="003C4BAE" w:rsidRPr="00043A01" w:rsidRDefault="003C4BAE" w:rsidP="00677636">
      <w:pPr>
        <w:pStyle w:val="Akapitzlist"/>
        <w:numPr>
          <w:ilvl w:val="0"/>
          <w:numId w:val="14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A5257">
        <w:rPr>
          <w:rFonts w:asciiTheme="minorHAnsi" w:hAnsiTheme="minorHAnsi" w:cstheme="minorHAnsi"/>
        </w:rPr>
        <w:t xml:space="preserve">Instalacja certyfikatu na </w:t>
      </w:r>
      <w:r w:rsidRPr="00183EC4">
        <w:rPr>
          <w:rFonts w:asciiTheme="minorHAnsi" w:hAnsiTheme="minorHAnsi" w:cstheme="minorHAnsi"/>
        </w:rPr>
        <w:t>serwerze BIP Urzędu Gminy Milówka(BIP Urzędu Gminy Milówka znajduje się na zewnętrznym serwerze)</w:t>
      </w:r>
      <w:r w:rsidRPr="00043A01">
        <w:rPr>
          <w:rFonts w:asciiTheme="minorHAnsi" w:hAnsiTheme="minorHAnsi" w:cstheme="minorHAnsi"/>
        </w:rPr>
        <w:t>powinna zostać przeprowadzona przez wykonawcę w sposób profesjonalny, zgodnie z najlepszymi praktykami w zakresie konfiguracji SSL.</w:t>
      </w:r>
    </w:p>
    <w:p w14:paraId="07E2B2FF" w14:textId="77777777" w:rsidR="003C4BAE" w:rsidRPr="00043A01" w:rsidRDefault="003C4BAE" w:rsidP="00677636">
      <w:pPr>
        <w:pStyle w:val="Akapitzlist"/>
        <w:numPr>
          <w:ilvl w:val="0"/>
          <w:numId w:val="14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 xml:space="preserve">Po zainstalowaniu certyfikatu, wykonawca zobowiązany jest do przeprowadzenia testów weryfikujących poprawność jego działania, w tym testów szyfrowania oraz certyfikacji </w:t>
      </w:r>
      <w:r>
        <w:rPr>
          <w:rFonts w:asciiTheme="minorHAnsi" w:hAnsiTheme="minorHAnsi" w:cstheme="minorHAnsi"/>
        </w:rPr>
        <w:br/>
      </w:r>
      <w:r w:rsidRPr="00043A01">
        <w:rPr>
          <w:rFonts w:asciiTheme="minorHAnsi" w:hAnsiTheme="minorHAnsi" w:cstheme="minorHAnsi"/>
        </w:rPr>
        <w:t xml:space="preserve">na stronie </w:t>
      </w:r>
      <w:r w:rsidRPr="00386222">
        <w:t>bip.milowka.com.pl</w:t>
      </w:r>
      <w:r w:rsidRPr="00386222">
        <w:rPr>
          <w:rFonts w:asciiTheme="minorHAnsi" w:hAnsiTheme="minorHAnsi" w:cstheme="minorHAnsi"/>
        </w:rPr>
        <w:t>.</w:t>
      </w:r>
    </w:p>
    <w:p w14:paraId="1EF99AEF" w14:textId="77777777" w:rsidR="003C4BAE" w:rsidRDefault="003C4BAE" w:rsidP="00677636">
      <w:pPr>
        <w:pStyle w:val="Akapitzlist"/>
        <w:numPr>
          <w:ilvl w:val="0"/>
          <w:numId w:val="14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>Wykonawca musi również zapewnić przekierowanie z HTTP na HTTPS, aby wymusić bezpieczne połączenie na całej stronie internetowej.</w:t>
      </w:r>
    </w:p>
    <w:p w14:paraId="68B98270" w14:textId="77777777" w:rsidR="003A0BB4" w:rsidRPr="003A0BB4" w:rsidRDefault="003A0BB4" w:rsidP="003A0BB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CDE4B2" w14:textId="77777777" w:rsidR="003C4BAE" w:rsidRPr="00F01712" w:rsidRDefault="003C4BAE" w:rsidP="00677636">
      <w:pPr>
        <w:pStyle w:val="Akapitzlist"/>
        <w:numPr>
          <w:ilvl w:val="0"/>
          <w:numId w:val="21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  <w:b/>
          <w:bCs/>
        </w:rPr>
        <w:t>Wymagania dotyczące wsparcia technicznego</w:t>
      </w:r>
    </w:p>
    <w:p w14:paraId="08CB4A9F" w14:textId="77777777" w:rsidR="003C4BAE" w:rsidRPr="00043A01" w:rsidRDefault="003C4BAE" w:rsidP="00677636">
      <w:pPr>
        <w:pStyle w:val="Akapitzlist"/>
        <w:numPr>
          <w:ilvl w:val="0"/>
          <w:numId w:val="15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>Wykonawca zobowiązuje się do zapewnienia wsparcia technicznego przez cały okres ważności certyfikatu SSL.</w:t>
      </w:r>
    </w:p>
    <w:p w14:paraId="79FA73F3" w14:textId="77777777" w:rsidR="003C4BAE" w:rsidRDefault="003C4BAE" w:rsidP="00677636">
      <w:pPr>
        <w:pStyle w:val="Akapitzlist"/>
        <w:numPr>
          <w:ilvl w:val="0"/>
          <w:numId w:val="15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 xml:space="preserve">Wsparcie techniczne powinno obejmować pomoc w przypadku problemów związanych </w:t>
      </w:r>
      <w:r w:rsidR="00F72961">
        <w:rPr>
          <w:rFonts w:asciiTheme="minorHAnsi" w:hAnsiTheme="minorHAnsi" w:cstheme="minorHAnsi"/>
        </w:rPr>
        <w:br/>
      </w:r>
      <w:r w:rsidRPr="00043A01">
        <w:rPr>
          <w:rFonts w:asciiTheme="minorHAnsi" w:hAnsiTheme="minorHAnsi" w:cstheme="minorHAnsi"/>
        </w:rPr>
        <w:t>z instalacją, konfiguracją lub odnawianiem certyfikatu SSL.</w:t>
      </w:r>
    </w:p>
    <w:p w14:paraId="183F2857" w14:textId="77777777" w:rsidR="003C4BAE" w:rsidRPr="00F01712" w:rsidRDefault="003C4BAE" w:rsidP="00677636">
      <w:pPr>
        <w:pStyle w:val="Akapitzlist"/>
        <w:numPr>
          <w:ilvl w:val="0"/>
          <w:numId w:val="21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  <w:b/>
          <w:bCs/>
        </w:rPr>
        <w:t>Gwarancja</w:t>
      </w:r>
      <w:r w:rsidRPr="00F01712">
        <w:rPr>
          <w:rFonts w:asciiTheme="minorHAnsi" w:hAnsiTheme="minorHAnsi" w:cstheme="minorHAnsi"/>
        </w:rPr>
        <w:br/>
        <w:t xml:space="preserve">Wykonawca zapewnia gwarancję poprawnego działania certyfikatu SSL </w:t>
      </w:r>
      <w:r>
        <w:rPr>
          <w:rFonts w:asciiTheme="minorHAnsi" w:hAnsiTheme="minorHAnsi" w:cstheme="minorHAnsi"/>
        </w:rPr>
        <w:t xml:space="preserve">przez cały okres jego ważności. </w:t>
      </w:r>
      <w:r w:rsidRPr="00F01712">
        <w:rPr>
          <w:rFonts w:asciiTheme="minorHAnsi" w:hAnsiTheme="minorHAnsi" w:cstheme="minorHAnsi"/>
        </w:rPr>
        <w:t>Gwarancja obejmuje:</w:t>
      </w:r>
    </w:p>
    <w:p w14:paraId="49FB5D35" w14:textId="77777777" w:rsidR="003C4BAE" w:rsidRPr="00043A01" w:rsidRDefault="003C4BAE" w:rsidP="00677636">
      <w:pPr>
        <w:pStyle w:val="Akapitzlist"/>
        <w:numPr>
          <w:ilvl w:val="0"/>
          <w:numId w:val="16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>Wymianę certyfikatu w przypadku jego nieważności lub problemów z funkcjonowaniem.</w:t>
      </w:r>
    </w:p>
    <w:p w14:paraId="4B339EA8" w14:textId="77777777" w:rsidR="003C4BAE" w:rsidRPr="00F01712" w:rsidRDefault="003C4BAE" w:rsidP="00677636">
      <w:pPr>
        <w:pStyle w:val="Akapitzlist"/>
        <w:numPr>
          <w:ilvl w:val="0"/>
          <w:numId w:val="21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F01712">
        <w:rPr>
          <w:rFonts w:asciiTheme="minorHAnsi" w:hAnsiTheme="minorHAnsi" w:cstheme="minorHAnsi"/>
          <w:b/>
          <w:bCs/>
        </w:rPr>
        <w:t>Wymagania dotyczące bezpieczeństwa</w:t>
      </w:r>
    </w:p>
    <w:p w14:paraId="165A7C29" w14:textId="77777777" w:rsidR="003C4BAE" w:rsidRPr="00043A01" w:rsidRDefault="003C4BAE" w:rsidP="00677636">
      <w:pPr>
        <w:pStyle w:val="Akapitzlist"/>
        <w:numPr>
          <w:ilvl w:val="0"/>
          <w:numId w:val="17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>Certyfikat SSL musi zapewniać minimum 2048-bitowe klucze szyfrowania.</w:t>
      </w:r>
    </w:p>
    <w:p w14:paraId="2859DE4E" w14:textId="77777777" w:rsidR="003C4BAE" w:rsidRPr="00043A01" w:rsidRDefault="003C4BAE" w:rsidP="00677636">
      <w:pPr>
        <w:pStyle w:val="Akapitzlist"/>
        <w:numPr>
          <w:ilvl w:val="0"/>
          <w:numId w:val="17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>Certyfikat musi być zgodny z aktualnymi standardami bezpieczeństwa i najnowszymi protokołami szyfrowania (TLS 1.2 lub TLS 1.3).</w:t>
      </w:r>
    </w:p>
    <w:p w14:paraId="1AB20CA9" w14:textId="77777777" w:rsidR="003C4BAE" w:rsidRPr="00F01712" w:rsidRDefault="003C4BAE" w:rsidP="00677636">
      <w:pPr>
        <w:pStyle w:val="Akapitzlist"/>
        <w:numPr>
          <w:ilvl w:val="0"/>
          <w:numId w:val="17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043A01">
        <w:rPr>
          <w:rFonts w:asciiTheme="minorHAnsi" w:hAnsiTheme="minorHAnsi" w:cstheme="minorHAnsi"/>
        </w:rPr>
        <w:t xml:space="preserve">Certyfikat musi być wystawiony przez zaufany urząd certyfikacji, który jest rozpoznawany przez wszystkie główne przeglądarki internetowe (np. Google Chrome, Mozilla </w:t>
      </w:r>
      <w:proofErr w:type="spellStart"/>
      <w:r w:rsidRPr="00043A01">
        <w:rPr>
          <w:rFonts w:asciiTheme="minorHAnsi" w:hAnsiTheme="minorHAnsi" w:cstheme="minorHAnsi"/>
        </w:rPr>
        <w:t>Firefox</w:t>
      </w:r>
      <w:proofErr w:type="spellEnd"/>
      <w:r w:rsidRPr="00043A01">
        <w:rPr>
          <w:rFonts w:asciiTheme="minorHAnsi" w:hAnsiTheme="minorHAnsi" w:cstheme="minorHAnsi"/>
        </w:rPr>
        <w:t>, Microsoft Edge, Safari).</w:t>
      </w:r>
    </w:p>
    <w:bookmarkEnd w:id="0"/>
    <w:p w14:paraId="3B9C7D52" w14:textId="77777777" w:rsidR="00B50529" w:rsidRPr="003A25AD" w:rsidRDefault="00B50529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  <w:highlight w:val="yellow"/>
        </w:rPr>
      </w:pPr>
    </w:p>
    <w:p w14:paraId="7D808907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4715D45E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2B80F9AF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0DF778C2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69E05735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5E7E76F3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34A63B4B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683D7F1D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1A4277B2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02F69A52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498AE72C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70D36358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78970813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551DAA53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6E1C21DE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484C3B2F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2F874587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73832282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08CFC699" w14:textId="77777777" w:rsidR="00F72961" w:rsidRDefault="00F72961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EE0000"/>
          <w:sz w:val="28"/>
          <w:szCs w:val="28"/>
        </w:rPr>
      </w:pPr>
    </w:p>
    <w:p w14:paraId="26028851" w14:textId="6D158DEE" w:rsidR="00150840" w:rsidRPr="00667D34" w:rsidRDefault="00150840" w:rsidP="00F729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667D3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CZĘŚĆ </w:t>
      </w:r>
      <w:r w:rsidR="00417487" w:rsidRPr="00667D34">
        <w:rPr>
          <w:rFonts w:asciiTheme="minorHAnsi" w:hAnsiTheme="minorHAnsi" w:cstheme="minorHAnsi"/>
          <w:b/>
          <w:bCs/>
          <w:sz w:val="28"/>
          <w:szCs w:val="28"/>
          <w:u w:val="single"/>
        </w:rPr>
        <w:t>V</w:t>
      </w:r>
      <w:r w:rsidRPr="00667D34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ZAMÓWIENIA - Dostawa oprogramowania  z zakresu systemu zarządzania bezpieczeństwem informacji i ochroną danych osobowych</w:t>
      </w:r>
    </w:p>
    <w:p w14:paraId="4A344FC3" w14:textId="77777777" w:rsidR="00111402" w:rsidRPr="003A0BB4" w:rsidRDefault="00111402" w:rsidP="00F72961">
      <w:pPr>
        <w:pStyle w:val="Akapitzlist"/>
        <w:spacing w:before="0" w:after="0" w:line="276" w:lineRule="auto"/>
        <w:ind w:left="567"/>
        <w:jc w:val="both"/>
        <w:rPr>
          <w:rFonts w:asciiTheme="minorHAnsi" w:hAnsiTheme="minorHAnsi" w:cstheme="minorHAnsi"/>
          <w:b/>
          <w:bCs/>
          <w:sz w:val="10"/>
          <w:szCs w:val="10"/>
          <w:u w:val="single"/>
        </w:rPr>
      </w:pPr>
    </w:p>
    <w:p w14:paraId="53E4B87E" w14:textId="77777777" w:rsidR="007734A1" w:rsidRPr="00667D34" w:rsidRDefault="0087440B" w:rsidP="00F72961">
      <w:pPr>
        <w:pStyle w:val="Akapitzlist"/>
        <w:spacing w:before="0"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67D34">
        <w:rPr>
          <w:rFonts w:ascii="Arial" w:hAnsi="Arial" w:cs="Arial"/>
          <w:sz w:val="22"/>
          <w:szCs w:val="22"/>
        </w:rPr>
        <w:t xml:space="preserve">Dostawa oprogramowania  z zakresu systemu zarządzania bezpieczeństwem informacji i ochroną danych osobowych, systemu zarządzania </w:t>
      </w:r>
      <w:proofErr w:type="spellStart"/>
      <w:r w:rsidRPr="00667D34">
        <w:rPr>
          <w:rFonts w:ascii="Arial" w:hAnsi="Arial" w:cs="Arial"/>
          <w:sz w:val="22"/>
          <w:szCs w:val="22"/>
        </w:rPr>
        <w:t>antykorupcją</w:t>
      </w:r>
      <w:proofErr w:type="spellEnd"/>
      <w:r w:rsidRPr="00667D34">
        <w:rPr>
          <w:rFonts w:ascii="Arial" w:hAnsi="Arial" w:cs="Arial"/>
          <w:sz w:val="22"/>
          <w:szCs w:val="22"/>
        </w:rPr>
        <w:t>, kontroli zarządczej</w:t>
      </w:r>
    </w:p>
    <w:p w14:paraId="08868CA6" w14:textId="77777777" w:rsidR="007734A1" w:rsidRPr="003A0BB4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  <w:sz w:val="10"/>
          <w:szCs w:val="10"/>
        </w:rPr>
      </w:pPr>
    </w:p>
    <w:p w14:paraId="2CCE6BBC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I.</w:t>
      </w:r>
      <w:r w:rsidRPr="003A25AD">
        <w:rPr>
          <w:rFonts w:asciiTheme="minorHAnsi" w:hAnsiTheme="minorHAnsi" w:cstheme="minorHAnsi"/>
        </w:rPr>
        <w:tab/>
        <w:t>Przedmiot zamówienia</w:t>
      </w:r>
    </w:p>
    <w:p w14:paraId="0607E451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 xml:space="preserve">Przedmiot zamówienia obejmuje zakup i dostawę 1 szt. specjalistycznego oprogramowania wspomagającego systemowe zarządzanie urzędem w zakresie bezpieczeństwa informacji </w:t>
      </w:r>
      <w:r w:rsidR="00F72961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i ochrony danych osobowych</w:t>
      </w:r>
      <w:r w:rsidR="0087440B" w:rsidRPr="003A25AD">
        <w:rPr>
          <w:rFonts w:asciiTheme="minorHAnsi" w:hAnsiTheme="minorHAnsi" w:cstheme="minorHAnsi"/>
        </w:rPr>
        <w:t xml:space="preserve"> systemu zarządzania </w:t>
      </w:r>
      <w:proofErr w:type="spellStart"/>
      <w:r w:rsidR="0087440B" w:rsidRPr="003A25AD">
        <w:rPr>
          <w:rFonts w:asciiTheme="minorHAnsi" w:hAnsiTheme="minorHAnsi" w:cstheme="minorHAnsi"/>
        </w:rPr>
        <w:t>antykorupcją</w:t>
      </w:r>
      <w:proofErr w:type="spellEnd"/>
      <w:r w:rsidR="0087440B" w:rsidRPr="003A25AD">
        <w:rPr>
          <w:rFonts w:asciiTheme="minorHAnsi" w:hAnsiTheme="minorHAnsi" w:cstheme="minorHAnsi"/>
        </w:rPr>
        <w:t xml:space="preserve">, kontroli zarządczej. </w:t>
      </w:r>
    </w:p>
    <w:p w14:paraId="77CEA2CE" w14:textId="77777777" w:rsidR="007734A1" w:rsidRPr="003A0BB4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  <w:sz w:val="10"/>
          <w:szCs w:val="10"/>
        </w:rPr>
      </w:pPr>
    </w:p>
    <w:p w14:paraId="4D48BF8E" w14:textId="77777777" w:rsidR="0087440B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II.</w:t>
      </w:r>
      <w:r w:rsidRPr="003A25AD">
        <w:rPr>
          <w:rFonts w:asciiTheme="minorHAnsi" w:hAnsiTheme="minorHAnsi" w:cstheme="minorHAnsi"/>
        </w:rPr>
        <w:tab/>
      </w:r>
      <w:r w:rsidR="0087440B" w:rsidRPr="003A25AD">
        <w:rPr>
          <w:rFonts w:asciiTheme="minorHAnsi" w:hAnsiTheme="minorHAnsi" w:cstheme="minorHAnsi"/>
        </w:rPr>
        <w:t xml:space="preserve">Typ dostarczonej licencji - Licencja produkcyjna programu. </w:t>
      </w:r>
    </w:p>
    <w:p w14:paraId="7AE99B33" w14:textId="77777777" w:rsidR="007734A1" w:rsidRPr="003A25AD" w:rsidRDefault="0087440B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 xml:space="preserve">Licencja na </w:t>
      </w:r>
      <w:r w:rsidRPr="00111402">
        <w:rPr>
          <w:rFonts w:asciiTheme="minorHAnsi" w:hAnsiTheme="minorHAnsi" w:cstheme="minorHAnsi"/>
        </w:rPr>
        <w:t xml:space="preserve">wszystkie bloki i moduły programu udzielana na czas nieokreślony, bez limitu użytkowników. Wsparcie producenta </w:t>
      </w:r>
      <w:r w:rsidR="00183EC4" w:rsidRPr="00111402">
        <w:rPr>
          <w:rFonts w:asciiTheme="minorHAnsi" w:hAnsiTheme="minorHAnsi" w:cstheme="minorHAnsi"/>
        </w:rPr>
        <w:t>oprogramowania</w:t>
      </w:r>
      <w:r w:rsidRPr="00111402">
        <w:rPr>
          <w:rFonts w:asciiTheme="minorHAnsi" w:hAnsiTheme="minorHAnsi" w:cstheme="minorHAnsi"/>
        </w:rPr>
        <w:t xml:space="preserve"> do </w:t>
      </w:r>
      <w:r w:rsidR="00AC7E84" w:rsidRPr="00111402">
        <w:rPr>
          <w:rFonts w:asciiTheme="minorHAnsi" w:hAnsiTheme="minorHAnsi" w:cstheme="minorHAnsi"/>
        </w:rPr>
        <w:t>30</w:t>
      </w:r>
      <w:r w:rsidRPr="00111402">
        <w:rPr>
          <w:rFonts w:asciiTheme="minorHAnsi" w:hAnsiTheme="minorHAnsi" w:cstheme="minorHAnsi"/>
        </w:rPr>
        <w:t xml:space="preserve"> czerwca 2026. </w:t>
      </w:r>
      <w:r w:rsidR="00AC7E84" w:rsidRPr="00111402">
        <w:rPr>
          <w:rFonts w:asciiTheme="minorHAnsi" w:hAnsiTheme="minorHAnsi" w:cstheme="minorHAnsi"/>
        </w:rPr>
        <w:t xml:space="preserve">Dostawca </w:t>
      </w:r>
      <w:r w:rsidR="00F72961">
        <w:rPr>
          <w:rFonts w:asciiTheme="minorHAnsi" w:hAnsiTheme="minorHAnsi" w:cstheme="minorHAnsi"/>
        </w:rPr>
        <w:br/>
      </w:r>
      <w:r w:rsidR="00AC7E84" w:rsidRPr="00111402">
        <w:rPr>
          <w:rFonts w:asciiTheme="minorHAnsi" w:hAnsiTheme="minorHAnsi" w:cstheme="minorHAnsi"/>
        </w:rPr>
        <w:t>do 30 czerwca 2026 zapewnia wsparcie, w ramach którego Zamawiający zostanie uprawniony do nieodpłatnego pobierania</w:t>
      </w:r>
      <w:r w:rsidR="00AC7E84" w:rsidRPr="003A25AD">
        <w:rPr>
          <w:rFonts w:asciiTheme="minorHAnsi" w:hAnsiTheme="minorHAnsi" w:cstheme="minorHAnsi"/>
        </w:rPr>
        <w:t xml:space="preserve"> poprawek i aktualizacji oraz na bieżąco pomocy (nadzoru) </w:t>
      </w:r>
      <w:r w:rsidR="00F72961">
        <w:rPr>
          <w:rFonts w:asciiTheme="minorHAnsi" w:hAnsiTheme="minorHAnsi" w:cstheme="minorHAnsi"/>
        </w:rPr>
        <w:br/>
      </w:r>
      <w:r w:rsidR="00AC7E84" w:rsidRPr="003A25AD">
        <w:rPr>
          <w:rFonts w:asciiTheme="minorHAnsi" w:hAnsiTheme="minorHAnsi" w:cstheme="minorHAnsi"/>
        </w:rPr>
        <w:t>w obsłudze programu.</w:t>
      </w:r>
    </w:p>
    <w:p w14:paraId="6EF3F3F4" w14:textId="77777777" w:rsidR="007734A1" w:rsidRPr="003A0BB4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  <w:sz w:val="10"/>
          <w:szCs w:val="10"/>
        </w:rPr>
      </w:pPr>
    </w:p>
    <w:p w14:paraId="1FE2BE5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III.</w:t>
      </w:r>
      <w:r w:rsidRPr="003A25AD">
        <w:rPr>
          <w:rFonts w:asciiTheme="minorHAnsi" w:hAnsiTheme="minorHAnsi" w:cstheme="minorHAnsi"/>
        </w:rPr>
        <w:tab/>
        <w:t>Wymagania ogólne oprogramowania</w:t>
      </w:r>
    </w:p>
    <w:p w14:paraId="58ADF72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1.</w:t>
      </w:r>
      <w:r w:rsidRPr="003A25AD">
        <w:rPr>
          <w:rFonts w:asciiTheme="minorHAnsi" w:hAnsiTheme="minorHAnsi" w:cstheme="minorHAnsi"/>
        </w:rPr>
        <w:tab/>
        <w:t>Oprogramowanie ma być dostarczone w najnowszej wersji w języku polskim.</w:t>
      </w:r>
    </w:p>
    <w:p w14:paraId="24F0BA84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2.</w:t>
      </w:r>
      <w:r w:rsidRPr="003A25AD">
        <w:rPr>
          <w:rFonts w:asciiTheme="minorHAnsi" w:hAnsiTheme="minorHAnsi" w:cstheme="minorHAnsi"/>
        </w:rPr>
        <w:tab/>
        <w:t>Oprogramowanie powinno posiadać dokumentację użytkownika opisującą funkcjonalność każdego z modułów oprogramowania oraz dokumentację administratora opisującą sposób administrowania programem w tym jego instalowania, konfiguracji, sposobu tworzenia kopii zapasowych oraz odtwarzania w przypadku awarii,</w:t>
      </w:r>
    </w:p>
    <w:p w14:paraId="423017C5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3.</w:t>
      </w:r>
      <w:r w:rsidRPr="003A25AD">
        <w:rPr>
          <w:rFonts w:asciiTheme="minorHAnsi" w:hAnsiTheme="minorHAnsi" w:cstheme="minorHAnsi"/>
        </w:rPr>
        <w:tab/>
        <w:t xml:space="preserve">Program powinien umożliwiać pracę zarówno na komputerach stacjonarnych </w:t>
      </w:r>
      <w:r w:rsidR="00F90BBC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jak i na urządzeniach mobilnych np. smartfonach.</w:t>
      </w:r>
    </w:p>
    <w:p w14:paraId="4A0CB4C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4.</w:t>
      </w:r>
      <w:r w:rsidRPr="003A25AD">
        <w:rPr>
          <w:rFonts w:asciiTheme="minorHAnsi" w:hAnsiTheme="minorHAnsi" w:cstheme="minorHAnsi"/>
        </w:rPr>
        <w:tab/>
        <w:t>Program na komputerze klienckim powinien posiadać możliwość instalacji jako aplikacja PWA.</w:t>
      </w:r>
    </w:p>
    <w:p w14:paraId="64806327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5.</w:t>
      </w:r>
      <w:r w:rsidRPr="003A25AD">
        <w:rPr>
          <w:rFonts w:asciiTheme="minorHAnsi" w:hAnsiTheme="minorHAnsi" w:cstheme="minorHAnsi"/>
        </w:rPr>
        <w:tab/>
        <w:t>Koszt zakupu oprogramowania powinien uwzględniać koszt wszystkich składników oprogramowania (poza systemem operacyjnym zainstalowanym na serwerze Zamawiającego), które są niezbędne do jego pracy zgodnie z niniejszą specyfikacją.</w:t>
      </w:r>
    </w:p>
    <w:p w14:paraId="2C68AABB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6.</w:t>
      </w:r>
      <w:r w:rsidRPr="003A25AD">
        <w:rPr>
          <w:rFonts w:asciiTheme="minorHAnsi" w:hAnsiTheme="minorHAnsi" w:cstheme="minorHAnsi"/>
        </w:rPr>
        <w:tab/>
        <w:t>W ramach zamówienia Zamawiający otrzyma wersję instalacyjną oprogramowania oraz licencję uprawniającą do korzystania z przedmiotowego oprogramowania.</w:t>
      </w:r>
    </w:p>
    <w:p w14:paraId="466AA06D" w14:textId="77777777" w:rsidR="00F72961" w:rsidRPr="003A0BB4" w:rsidRDefault="00F7296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  <w:sz w:val="10"/>
          <w:szCs w:val="10"/>
        </w:rPr>
      </w:pPr>
    </w:p>
    <w:p w14:paraId="03993CE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IV.</w:t>
      </w:r>
      <w:r w:rsidRPr="003A25AD">
        <w:rPr>
          <w:rFonts w:asciiTheme="minorHAnsi" w:hAnsiTheme="minorHAnsi" w:cstheme="minorHAnsi"/>
        </w:rPr>
        <w:tab/>
        <w:t>Techniczne dane oprogramowania</w:t>
      </w:r>
    </w:p>
    <w:p w14:paraId="28C34D4E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1.</w:t>
      </w:r>
      <w:r w:rsidRPr="003A25AD">
        <w:rPr>
          <w:rFonts w:asciiTheme="minorHAnsi" w:hAnsiTheme="minorHAnsi" w:cstheme="minorHAnsi"/>
        </w:rPr>
        <w:tab/>
        <w:t>Program powinien pracować jako aplikacja intranetowa uruchamiana i prawidłowo pracująca w aktualnych wersjach przeglądarek internetowych (MS Edge, Google Chrome, FireFox).</w:t>
      </w:r>
    </w:p>
    <w:p w14:paraId="677970D1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2.</w:t>
      </w:r>
      <w:r w:rsidRPr="003A25AD">
        <w:rPr>
          <w:rFonts w:asciiTheme="minorHAnsi" w:hAnsiTheme="minorHAnsi" w:cstheme="minorHAnsi"/>
        </w:rPr>
        <w:tab/>
        <w:t xml:space="preserve">Wszystkie dane gromadzone w oprogramowaniu powinny być zapisywane wyłącznie centralnie, na komputerze pełniącym rolę serwera pracującego w trybie ciągłym przez 24 godziny na dobę. </w:t>
      </w:r>
    </w:p>
    <w:p w14:paraId="38E9E6B5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lastRenderedPageBreak/>
        <w:t>3.</w:t>
      </w:r>
      <w:r w:rsidRPr="003A25AD">
        <w:rPr>
          <w:rFonts w:asciiTheme="minorHAnsi" w:hAnsiTheme="minorHAnsi" w:cstheme="minorHAnsi"/>
        </w:rPr>
        <w:tab/>
        <w:t>Serwer będzie dostarczony przez Zamawiającego i będzie znajdował się w jego siedzibie.</w:t>
      </w:r>
    </w:p>
    <w:p w14:paraId="00446CF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4.</w:t>
      </w:r>
      <w:r w:rsidRPr="003A25AD">
        <w:rPr>
          <w:rFonts w:asciiTheme="minorHAnsi" w:hAnsiTheme="minorHAnsi" w:cstheme="minorHAnsi"/>
        </w:rPr>
        <w:tab/>
        <w:t>Program powinien pracować na serwerze z procesorem 8-rdzeniowy w architekturze 64 bit.,  min. 1TB SSD,  min. 16GB RAM z zainstalowanym systemem Windows lub Linux (inne składniki oprogramowania niezbędne do pracy programu dostarcza Dostawca).</w:t>
      </w:r>
    </w:p>
    <w:p w14:paraId="5C1631CD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5.</w:t>
      </w:r>
      <w:r w:rsidRPr="003A25AD">
        <w:rPr>
          <w:rFonts w:asciiTheme="minorHAnsi" w:hAnsiTheme="minorHAnsi" w:cstheme="minorHAnsi"/>
        </w:rPr>
        <w:tab/>
        <w:t>Aplikacja instalowana na serwerze działającym w systemie Windows powinna posiadać automatyczny instalator wszystkich składników niezbędnych do prawidłowego działania oprogramowania.</w:t>
      </w:r>
    </w:p>
    <w:p w14:paraId="5A816408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6.</w:t>
      </w:r>
      <w:r w:rsidRPr="003A25AD">
        <w:rPr>
          <w:rFonts w:asciiTheme="minorHAnsi" w:hAnsiTheme="minorHAnsi" w:cstheme="minorHAnsi"/>
        </w:rPr>
        <w:tab/>
        <w:t>Poza instalatorem dla systemu Windows aplikacja powinna mieć możliwość uruchomienia na serwerze pracującym pod systemem Linux (konfiguracja instalacji niestandardowych powinna być określona w dokumentacji programu).</w:t>
      </w:r>
    </w:p>
    <w:p w14:paraId="30E777F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7.</w:t>
      </w:r>
      <w:r w:rsidRPr="003A25AD">
        <w:rPr>
          <w:rFonts w:asciiTheme="minorHAnsi" w:hAnsiTheme="minorHAnsi" w:cstheme="minorHAnsi"/>
        </w:rPr>
        <w:tab/>
        <w:t xml:space="preserve">Program ma mieć możliwość importu użytkowników z przygotowanego zgodnie </w:t>
      </w:r>
      <w:r w:rsidR="00F72961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ze specyfikacją pliku lub ich importu bezpośrednio z Active Directory.</w:t>
      </w:r>
    </w:p>
    <w:p w14:paraId="3AF268F8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8.</w:t>
      </w:r>
      <w:r w:rsidRPr="003A25AD">
        <w:rPr>
          <w:rFonts w:asciiTheme="minorHAnsi" w:hAnsiTheme="minorHAnsi" w:cstheme="minorHAnsi"/>
        </w:rPr>
        <w:tab/>
        <w:t>Program ma mieć możliwość opcjonalnej integracji z Active Directory.</w:t>
      </w:r>
    </w:p>
    <w:p w14:paraId="00B1BFF3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V.</w:t>
      </w:r>
      <w:r w:rsidRPr="003A25AD">
        <w:rPr>
          <w:rFonts w:asciiTheme="minorHAnsi" w:hAnsiTheme="minorHAnsi" w:cstheme="minorHAnsi"/>
        </w:rPr>
        <w:tab/>
        <w:t>Funkcjonalność oprogramowania i jego zakres działania</w:t>
      </w:r>
    </w:p>
    <w:p w14:paraId="3E1D7630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1.</w:t>
      </w:r>
      <w:r w:rsidRPr="003A25AD">
        <w:rPr>
          <w:rFonts w:asciiTheme="minorHAnsi" w:hAnsiTheme="minorHAnsi" w:cstheme="minorHAnsi"/>
        </w:rPr>
        <w:tab/>
        <w:t>Specjalistyczne oprogramowanie do zarządzania urzędem w zakresie m.in. bezpieczeństwa informacji i ochrony danych osobowych musi posiadać funkcjonalności, które umożliwiają zarządzanie obszarami m.in.:</w:t>
      </w:r>
    </w:p>
    <w:p w14:paraId="0B4BF006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procesami realizowanymi w urzędzie – w tym zakresie oprogramowanie musi:</w:t>
      </w:r>
    </w:p>
    <w:p w14:paraId="7B43DA4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rejestr zidentyfikowanych procesów w tym procesów z zakresu ochrony danych, który umożliwia ich podział na </w:t>
      </w:r>
      <w:proofErr w:type="spellStart"/>
      <w:r w:rsidRPr="003A25AD">
        <w:rPr>
          <w:rFonts w:asciiTheme="minorHAnsi" w:hAnsiTheme="minorHAnsi" w:cstheme="minorHAnsi"/>
        </w:rPr>
        <w:t>makroprocesy</w:t>
      </w:r>
      <w:proofErr w:type="spellEnd"/>
      <w:r w:rsidRPr="003A25AD">
        <w:rPr>
          <w:rFonts w:asciiTheme="minorHAnsi" w:hAnsiTheme="minorHAnsi" w:cstheme="minorHAnsi"/>
        </w:rPr>
        <w:t>,</w:t>
      </w:r>
    </w:p>
    <w:p w14:paraId="751A26FD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opisu procesu poprzez określenie początku i końca procesu, danych wejściowych i wyjściowych procesu, dostawcę, klienta procesu, zakresu podmiotowego </w:t>
      </w:r>
      <w:r w:rsidR="00F72961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i przedmiotowego, dokumentów wymaganych w procesie oraz ryzyk wpływających na osiąganie celu procesów,</w:t>
      </w:r>
    </w:p>
    <w:p w14:paraId="0756BD83" w14:textId="77777777" w:rsidR="007734A1" w:rsidRPr="003A0BB4" w:rsidRDefault="007734A1" w:rsidP="003A0BB4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graficzny edytor do tworzenia interaktywnych map procesów (z możliwością podpinania plików pod dowolne elementy grafu),</w:t>
      </w:r>
      <w:r w:rsidRPr="003A0BB4">
        <w:rPr>
          <w:rFonts w:asciiTheme="minorHAnsi" w:hAnsiTheme="minorHAnsi" w:cstheme="minorHAnsi"/>
        </w:rPr>
        <w:t>komórkami organizacyjnymi – w tym zakresie oprogramowanie musi:</w:t>
      </w:r>
    </w:p>
    <w:p w14:paraId="25B0F8F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rejestr komórek organizacyjnych, który będzie oparty na zatwierdzonym </w:t>
      </w:r>
      <w:r w:rsidR="00F72961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w Urzędzie regulaminie organizacyjnym,</w:t>
      </w:r>
    </w:p>
    <w:p w14:paraId="114C2CA5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opisu komórki organizacyjnej poprzez określenie jej podrzędności </w:t>
      </w:r>
      <w:r w:rsidR="00F72961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w strukturze organizacyjnej, przypisania do niej stanowisk pracy oraz zakresu zadań jaki realizuje,stanowiskami pracy – w tym zakresie oprogramowanie musi:</w:t>
      </w:r>
    </w:p>
    <w:p w14:paraId="325974A8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rejestr stanowisk pracy przypisanych do właściwych komórek organizacyjnych, zgodnie z obowiązującym regulaminem organizacyjnym,</w:t>
      </w:r>
    </w:p>
    <w:p w14:paraId="2CDD2C25" w14:textId="77777777" w:rsidR="007734A1" w:rsidRPr="003A0BB4" w:rsidRDefault="007734A1" w:rsidP="003A0BB4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opisania stanowiska pracy poprzez określenie m.in.: miejsca stanowiska pracy w strukturze organizacyjnej, celu istnienia stanowiska pracy, liczby podległych pracowników, głównych zadań realizowanych na stanowisku pracy, wymaganych upoważnień i pełnomocnictw obowiązujących na danym stanowisku pracy oraz wymaganiach w zakresie kompetencji czy doświadczenia,</w:t>
      </w:r>
      <w:r w:rsidRPr="003A0BB4">
        <w:rPr>
          <w:rFonts w:asciiTheme="minorHAnsi" w:hAnsiTheme="minorHAnsi" w:cstheme="minorHAnsi"/>
        </w:rPr>
        <w:t>pracownikami – w tym zakresie oprogramowanie musi:</w:t>
      </w:r>
    </w:p>
    <w:p w14:paraId="3BF35C7C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lastRenderedPageBreak/>
        <w:t>-</w:t>
      </w:r>
      <w:r w:rsidRPr="003A25AD">
        <w:rPr>
          <w:rFonts w:asciiTheme="minorHAnsi" w:hAnsiTheme="minorHAnsi" w:cstheme="minorHAnsi"/>
        </w:rPr>
        <w:tab/>
        <w:t>posiadać rejestr wszystkich pracowników, praktykantów i stażystów oraz osób świadczących pracę na umowach cywilnoprawnych,</w:t>
      </w:r>
    </w:p>
    <w:p w14:paraId="022FE11C" w14:textId="77777777" w:rsidR="007734A1" w:rsidRPr="003A0BB4" w:rsidRDefault="007734A1" w:rsidP="003A0BB4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prześledzenia historii zatrudnienia pracownika, w zakresie </w:t>
      </w:r>
      <w:r w:rsidR="00F72961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m.in. obejmowanych stanowisk pracy, pełnionych przez niego funkcji i posiadanych uprawnień w aplikacjach przez niego eksploatowanych w organizacji,</w:t>
      </w:r>
      <w:r w:rsidRPr="003A0BB4">
        <w:rPr>
          <w:rFonts w:asciiTheme="minorHAnsi" w:hAnsiTheme="minorHAnsi" w:cstheme="minorHAnsi"/>
        </w:rPr>
        <w:t>dokumentami – w tym zakresie oprogramowanie musi:</w:t>
      </w:r>
    </w:p>
    <w:p w14:paraId="01DB9D68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rejestr wszystkich dokumentów określających wymagania (m.in.: polityk, zarządzeń, decyzji, instrukcji, procedur) obowiązujących na poszczególnych stanowiskach pracy w urzędzie,</w:t>
      </w:r>
    </w:p>
    <w:p w14:paraId="61325508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opisania dokumentu poprzez m.in.: określenie osoby odpowiedzialnej za dokument, przypisanie do procesu, który realizuje oraz wskazanie właściwych stanowisk pracy na jakich obowiązuje, </w:t>
      </w:r>
    </w:p>
    <w:p w14:paraId="62F4F1DC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udostępniania treści dokumentu pracownikom, </w:t>
      </w:r>
    </w:p>
    <w:p w14:paraId="69EF74F0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elektronicznego wnioskowania o utworzenie bądź zmianę dokumentu, nadzorowania etapów jego tworzenia oraz opiniowania przez wytypowanych użytkowników przesłanego projektu dokumentu,</w:t>
      </w:r>
    </w:p>
    <w:p w14:paraId="22660A3C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dystrybucji zatwierdzonego dokumentu na stanowiska pracy, na których obowiązuje dokument,</w:t>
      </w:r>
    </w:p>
    <w:p w14:paraId="3FA35A9E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elektronicznego zapoznania się przez użytkownika, będącego jednocześnie pracownikiem urzędu, z dokumentem obowiązującym na zajmowanym przez niego stanowisku pracy i elektronicznego potwierdzenia zapoznania się z treścią dokumentu,</w:t>
      </w:r>
    </w:p>
    <w:p w14:paraId="78D8296D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narzędzia weryfikacji danych dotyczących potwierdzenia zapoznania pracowników z dokumentacją obowiązującą na ich stanowisku pracy,</w:t>
      </w:r>
    </w:p>
    <w:p w14:paraId="17BA261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założeniami wdrożonego w Urzędzie SZBI – w tym zakresie oprogramowanie musi:</w:t>
      </w:r>
    </w:p>
    <w:p w14:paraId="5B553FE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wspomagać opisywanie kontekstu organizacji w tym dokumentować okresowe analizy czynników mających wpływ na zdolność organizacji do osiągania zamierzonych celów, umożliwiać opisanie zakresu i wyłączeń systemu oraz potrzeb i oczekiwań stron zainteresowanych,</w:t>
      </w:r>
    </w:p>
    <w:p w14:paraId="7081C6E0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udostępniać pracownikom przygotowaną w programie deklarację polityki bezpieczeństwa informacji wraz ze spójnymi z nią celami powiązanymi z procesami oraz wskaźnikami ich pomiarów,</w:t>
      </w:r>
    </w:p>
    <w:p w14:paraId="3DB77B88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w sposób przejrzysty udostępniać pracownikom organizacji pełne wymagania systemu zarządzania bezpieczeństwem informacji i ochrony danych osobowych, w tym prezentować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 xml:space="preserve">w formie graficznej wzajemne powiązania dokumentacji (tworzyć interaktywny schemat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z możliwością otwierania poszczególnych dokumentów po kliknięciu na elementy grafu).</w:t>
      </w:r>
    </w:p>
    <w:p w14:paraId="430AE97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sprzętem komputerowym i oprogramowaniem komputerowym – w tym zakresie oprogramowanie musi:</w:t>
      </w:r>
    </w:p>
    <w:p w14:paraId="14AC85DB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rejestr wszystkich urządzeń informatycznych oraz zainstalowanego na nim oprogramowania komputerowego, </w:t>
      </w:r>
    </w:p>
    <w:p w14:paraId="3997D86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lastRenderedPageBreak/>
        <w:t>-</w:t>
      </w:r>
      <w:r w:rsidRPr="003A25AD">
        <w:rPr>
          <w:rFonts w:asciiTheme="minorHAnsi" w:hAnsiTheme="minorHAnsi" w:cstheme="minorHAnsi"/>
        </w:rPr>
        <w:tab/>
        <w:t>mieć możliwość automatycznego sczytywania parametrów sprzętowych i oprogramowania zainstalowanego na komputerach działających pod kontrolą systemu operacyjnego Windows,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ewidencjonowania bieżących przeglądów sprzętu komputerowego oraz zainstalowanego na nim oprogramowania,</w:t>
      </w:r>
    </w:p>
    <w:p w14:paraId="1156E4CE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elektronicznego zgłaszania usterek i awarii sprzętu komputerowego,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ewidencjonowania rodzaju umów serwisowych na sprzęt komputerowy,</w:t>
      </w:r>
    </w:p>
    <w:p w14:paraId="4D947B71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ewidencjonowania i zarządzania materiałami eksploatacyjnymi niezbędnymi do pracy sprzętów komputerowych np. tonery do drukarek,</w:t>
      </w:r>
    </w:p>
    <w:p w14:paraId="54507843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ewidencji wszystkich zdarzeń, czynności naprawczych, serwisowych czy konserwacyjnych komputerów lub serwera.</w:t>
      </w:r>
    </w:p>
    <w:p w14:paraId="2E2296DB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</w:p>
    <w:p w14:paraId="0002145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licencjami na oprogramowanie – w tym zakresie oprogramowanie musi:</w:t>
      </w:r>
    </w:p>
    <w:p w14:paraId="6AD34411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rejestr licencji oprogramowania komputerowego zainstalowanego na komputerach w Urzędzie oraz rejestr umów licencyjnych podpisanych przez Urząd na dostawę specjalistycznego oprogramowania,</w:t>
      </w:r>
    </w:p>
    <w:p w14:paraId="45E720A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ewidencji posiadanych przez Urząd umów na korzystanie z licencji programów komputerowych,</w:t>
      </w:r>
    </w:p>
    <w:p w14:paraId="4EDDBF8D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</w:p>
    <w:p w14:paraId="2C0A663B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obsługą problemów zgłaszanych przez użytkowników – w tym zakresie oprogramowanie musi:</w:t>
      </w:r>
    </w:p>
    <w:p w14:paraId="2600AF64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dostarczać użytkownikom kanał komunikacji do zgłaszania problemów z obszaru IT,</w:t>
      </w:r>
    </w:p>
    <w:p w14:paraId="03554D86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dokumentować obsługę zgłoszeń oraz nadzorować terminowości ich realizacji,</w:t>
      </w:r>
    </w:p>
    <w:p w14:paraId="7A8BB803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określać kategorie zgłoszeń i ustalać osoby odpowiedzialne za ich obsługę,</w:t>
      </w:r>
    </w:p>
    <w:p w14:paraId="5D1F3CFB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</w:p>
    <w:p w14:paraId="12735DB3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aktywami informacyjnymi – w tym zakresie oprogramowanie musi:</w:t>
      </w:r>
    </w:p>
    <w:p w14:paraId="6EDE60C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umożliwiać prowadzenie rejestru zidentyfikowanych aktywów informacyjnych oraz zasobów wspomagających,</w:t>
      </w:r>
    </w:p>
    <w:p w14:paraId="6434DBA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wspomagać opisywanie aktywów m.in. poprzez wskazanie procesów przetwarzających informacje oraz istotności informacji dla realizacji danego procesu, wskazanie zasobów wykorzystywanych przy przetwarzaniu informacji oraz określenie poziomu istotności zasobu dla informacji,</w:t>
      </w:r>
    </w:p>
    <w:p w14:paraId="5ADBC2FA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umożliwiać ustalenie wymaganego poziomu podstawowych oraz dodatkowych atrybutów informacji i adekwatnie do tego ustalać klasyfikacje aktywów.</w:t>
      </w:r>
    </w:p>
    <w:p w14:paraId="3BD3CFD4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</w:p>
    <w:p w14:paraId="47D8DE25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ochrony danych osobowych – w tym zakresie oprogramowanie musi:</w:t>
      </w:r>
    </w:p>
    <w:p w14:paraId="65CEFB05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umożliwiać prowadzenie zgodnie z przepisami prawa rejestru czynności przetwarzania i kategorii czynności przetwarzania danych osobowych w Urzędzie,</w:t>
      </w:r>
    </w:p>
    <w:p w14:paraId="5080D6E4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rejestrowania klauzul informacyjnych udostępnianych przez Urząd, a w przypadku klauzul kierowanych do pracowników program automatycznie informuje pracowników o konieczności zapoznania się z klauzulą informacyjną i udostępnia użytkownikom </w:t>
      </w:r>
      <w:r w:rsidRPr="003A25AD">
        <w:rPr>
          <w:rFonts w:asciiTheme="minorHAnsi" w:hAnsiTheme="minorHAnsi" w:cstheme="minorHAnsi"/>
        </w:rPr>
        <w:lastRenderedPageBreak/>
        <w:t>uprawnionym informacje o dacie zapoznania się pracowników z poszczególnymi klauzulami informacyjnymi,</w:t>
      </w:r>
    </w:p>
    <w:p w14:paraId="79C0CE21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ewidencji zawartych przez Urząd umów powierzenia przetwarzania danych osobowych,</w:t>
      </w:r>
    </w:p>
    <w:p w14:paraId="74B0B801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wspomagać wystawianie upoważnień do przetwarzania danych osobowych oraz prowadzić rejestr osób upoważnionych do przetwarzania danych osobowych,</w:t>
      </w:r>
    </w:p>
    <w:p w14:paraId="3A8FED7C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elektroniczny rejestr udostępnionych danych osobowych, który zawiera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 xml:space="preserve">m.in. informacje o wnioskującym, dacie wniosku, podstawie prawnej upoważniającej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do udostępnienia danych, zakresie udostępnionej informacji oraz terminie i osobie udostępniającej,</w:t>
      </w:r>
    </w:p>
    <w:p w14:paraId="3E966FE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umożliwiać ewidencjonowanie oraz wspomagać obsługę wniosków wynikających z RODO tj.:</w:t>
      </w:r>
    </w:p>
    <w:p w14:paraId="2C500A86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dostęp do danych osobowych (art. 15 RODO),</w:t>
      </w:r>
    </w:p>
    <w:p w14:paraId="15B07818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sprostowanie danych osobowych (art. 16 RODO),</w:t>
      </w:r>
    </w:p>
    <w:p w14:paraId="2DFBFA26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usunięcie danych osobowych (art. 17 RODO),</w:t>
      </w:r>
    </w:p>
    <w:p w14:paraId="36B85DF2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ograniczenie przetwarzania danych osobowych (art. 18 RODO),</w:t>
      </w:r>
    </w:p>
    <w:p w14:paraId="59F8D418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przeniesienie danych osobowych (art. 20 RODO),</w:t>
      </w:r>
    </w:p>
    <w:p w14:paraId="39ED8BFD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sprzeciw wobec przetwarzania danych osobowych (art. 21 RODO),</w:t>
      </w:r>
    </w:p>
    <w:p w14:paraId="692038A2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</w:p>
    <w:p w14:paraId="142982E2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zarządzaniem ryzykiem bezpieczeństwa informacji – w tym zakresie oprogramowanie musi:</w:t>
      </w:r>
    </w:p>
    <w:p w14:paraId="178EDE63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rejestr zidentyfikowanych ryzyk w zakresie m.in. bezpieczeństwa informacji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 xml:space="preserve">i ochrony danych osobowych, </w:t>
      </w:r>
    </w:p>
    <w:p w14:paraId="5EF63DFA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przypisania stanowiska odpowiedzialnego za zidentyfikowane ryzyko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i jego cyklicznej oceny,</w:t>
      </w:r>
    </w:p>
    <w:p w14:paraId="27B47AA3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identyfikacji i ewidencji czynników ryzyka (źródeł zagrożeń i szans), podatności na zagrożenia lub szanse, opisania skutków ryzyka, estymację i ocenę ryzyka, ustalenia reakcji na ryzyko oraz monitorowania i raportowania ryzyka, </w:t>
      </w:r>
    </w:p>
    <w:p w14:paraId="51D17862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przeprowadzania cyklicznej oceny ryzyka,</w:t>
      </w:r>
    </w:p>
    <w:p w14:paraId="6C043824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prezentować ryzyka w formie graficznych zestawień m.in. mapy ryzyka,</w:t>
      </w:r>
    </w:p>
    <w:p w14:paraId="78EAB68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</w:p>
    <w:p w14:paraId="5F69908A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zarządzania uprawnieniami użytkowników w aplikacjach – w tym zakresie oprogramowanie musi:</w:t>
      </w:r>
    </w:p>
    <w:p w14:paraId="6FDAF830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rejestr wszystkich aplikacji użytkowanych w Urzędzie,</w:t>
      </w:r>
    </w:p>
    <w:p w14:paraId="3E704585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rejestr nadanych w Urzędzie uprawnień do przetwarzania danych w aplikacjach komputerowych zgodnie z zakresem zadań wykonywanych przez pracownika, </w:t>
      </w:r>
    </w:p>
    <w:p w14:paraId="7427D15C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elektronicznego wnioskowania o nadanie właściwych uprawnień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dla pracowników zgodnie z ich zakresem obowiązków do obsługi programów komputerowych, w których są przetwarzane dane osobowe,</w:t>
      </w:r>
    </w:p>
    <w:p w14:paraId="3697B2A7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w przypadku aplikacji przetwarzających dane osobowe weryfikować czy pracownik posiada upoważnienie do przetwarzania danych osobowych,</w:t>
      </w:r>
    </w:p>
    <w:p w14:paraId="74AD90CC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ustalać etapy przetwarzania wniosku m.in. akceptację, opiniowanie zatwierdzanie,</w:t>
      </w:r>
    </w:p>
    <w:p w14:paraId="4198E40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lastRenderedPageBreak/>
        <w:t>-</w:t>
      </w:r>
      <w:r w:rsidRPr="003A25AD">
        <w:rPr>
          <w:rFonts w:asciiTheme="minorHAnsi" w:hAnsiTheme="minorHAnsi" w:cstheme="minorHAnsi"/>
        </w:rPr>
        <w:tab/>
        <w:t>informować użytkowników odpowiedzialnych za realizację danego etapu przetwarzania wniosku o konieczności jego zrealizowania,</w:t>
      </w:r>
    </w:p>
    <w:p w14:paraId="217105E9" w14:textId="77777777" w:rsidR="007734A1" w:rsidRPr="003A0BB4" w:rsidRDefault="007734A1" w:rsidP="003A0BB4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elektronicznego potwierdzenia przez pracownika zapoznania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się z zakresem nadanego uprawnienia,</w:t>
      </w:r>
      <w:r w:rsidRPr="003A0BB4">
        <w:rPr>
          <w:rFonts w:asciiTheme="minorHAnsi" w:hAnsiTheme="minorHAnsi" w:cstheme="minorHAnsi"/>
        </w:rPr>
        <w:t>incydentami i słabościami systemu – w tym zakresie oprogramowanie musi:</w:t>
      </w:r>
    </w:p>
    <w:p w14:paraId="07FC90EB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rejestr zaistniałych incydentów oraz słabości systemu,</w:t>
      </w:r>
    </w:p>
    <w:p w14:paraId="7F502F9B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</w:r>
      <w:r w:rsidR="00183EC4">
        <w:rPr>
          <w:rFonts w:asciiTheme="minorHAnsi" w:hAnsiTheme="minorHAnsi" w:cstheme="minorHAnsi"/>
        </w:rPr>
        <w:t xml:space="preserve">posiadać </w:t>
      </w:r>
      <w:r w:rsidRPr="003A25AD">
        <w:rPr>
          <w:rFonts w:asciiTheme="minorHAnsi" w:hAnsiTheme="minorHAnsi" w:cstheme="minorHAnsi"/>
        </w:rPr>
        <w:t>możliwość zgłoszenia zidentyfikowanego zdarzenia lub słabości systemu bezpieczeństwa informacji (w tym naruszenia ochrony danych osobowych),</w:t>
      </w:r>
    </w:p>
    <w:p w14:paraId="423F3BE7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umożliwiać analizę i klasyfikację zgłoszonego zdarzenia,</w:t>
      </w:r>
    </w:p>
    <w:p w14:paraId="0EE9EAA8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wspomagać obsługę incydentów bezpieczeństwa informacji w tym określenia operatora incydentu oraz ewidencjonować podejmowane działania,</w:t>
      </w:r>
    </w:p>
    <w:p w14:paraId="3EDBEB6D" w14:textId="77777777" w:rsidR="007734A1" w:rsidRPr="003A0BB4" w:rsidRDefault="007734A1" w:rsidP="003A0BB4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stosowne zestawienia dotyczące zidentyfikowanych incydentów i słabości systemów w Urzędzie,</w:t>
      </w:r>
      <w:r w:rsidRPr="003A0BB4">
        <w:rPr>
          <w:rFonts w:asciiTheme="minorHAnsi" w:hAnsiTheme="minorHAnsi" w:cstheme="minorHAnsi"/>
        </w:rPr>
        <w:t>certyfikatami bezpieczeństwa – w tym zakresie oprogramowanie musi:</w:t>
      </w:r>
    </w:p>
    <w:p w14:paraId="15E37783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rejestr certyfikatów bezpieczeństwa,</w:t>
      </w:r>
    </w:p>
    <w:p w14:paraId="526C97E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możliwość wnioskowania o nadanie certyfikatu bezpieczeństwa,</w:t>
      </w:r>
    </w:p>
    <w:p w14:paraId="2B0D8045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umożliwiać użytkownikom uprawnionym ewidencjonowanie certyfikatów bezpieczeństwa,</w:t>
      </w:r>
    </w:p>
    <w:p w14:paraId="3FFEA5BE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umożliwiać elektroniczne potwierdzenia posiadania przez pracownika certyfikatu bezpieczeństwa,</w:t>
      </w:r>
    </w:p>
    <w:p w14:paraId="2729393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informować użytkowników uprawnionych o zbliżającym się terminie ważności certyfikatu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i nadzorować etapy jego odnowienia,</w:t>
      </w:r>
    </w:p>
    <w:p w14:paraId="73851952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unieważniania certyfikatu bezpieczeństwa,wewnętrznymi audytami </w:t>
      </w:r>
      <w:r w:rsidR="003A0BB4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w zakresie bezpieczeństwa informacji i ochroną danych osobowych – w tym zakresie oprogramowanie musi:</w:t>
      </w:r>
    </w:p>
    <w:p w14:paraId="542941EB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rejestr przeprowadzonych w Urzędzie audytów wewnętrznych w tym auditów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 xml:space="preserve">w zakresie bezpieczeństwa informacji i ochrony danych osobowych, </w:t>
      </w:r>
    </w:p>
    <w:p w14:paraId="4DD2BA33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tworzenia programów auditów wewnętrznych na </w:t>
      </w:r>
      <w:r w:rsidRPr="00183EC4">
        <w:rPr>
          <w:rFonts w:asciiTheme="minorHAnsi" w:hAnsiTheme="minorHAnsi" w:cstheme="minorHAnsi"/>
        </w:rPr>
        <w:t>dany</w:t>
      </w:r>
      <w:r w:rsidRPr="003A25AD">
        <w:rPr>
          <w:rFonts w:asciiTheme="minorHAnsi" w:hAnsiTheme="minorHAnsi" w:cstheme="minorHAnsi"/>
        </w:rPr>
        <w:t xml:space="preserve"> rok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 xml:space="preserve">oraz planowania auditów z określeniem m.in.: zakresu auditu, przedmiotu auditu, komórek organizacyjnych uczestniczących w działaniach </w:t>
      </w:r>
      <w:proofErr w:type="spellStart"/>
      <w:r w:rsidRPr="003A25AD">
        <w:rPr>
          <w:rFonts w:asciiTheme="minorHAnsi" w:hAnsiTheme="minorHAnsi" w:cstheme="minorHAnsi"/>
        </w:rPr>
        <w:t>auditowych</w:t>
      </w:r>
      <w:proofErr w:type="spellEnd"/>
      <w:r w:rsidRPr="003A25AD">
        <w:rPr>
          <w:rFonts w:asciiTheme="minorHAnsi" w:hAnsiTheme="minorHAnsi" w:cstheme="minorHAnsi"/>
        </w:rPr>
        <w:t>, terminu przeprowadzenia aud</w:t>
      </w:r>
      <w:r w:rsidR="00E9084B">
        <w:rPr>
          <w:rFonts w:asciiTheme="minorHAnsi" w:hAnsiTheme="minorHAnsi" w:cstheme="minorHAnsi"/>
        </w:rPr>
        <w:t>y</w:t>
      </w:r>
      <w:r w:rsidRPr="003A25AD">
        <w:rPr>
          <w:rFonts w:asciiTheme="minorHAnsi" w:hAnsiTheme="minorHAnsi" w:cstheme="minorHAnsi"/>
        </w:rPr>
        <w:t>tu oraz osób przeprowadzających audit,</w:t>
      </w:r>
    </w:p>
    <w:p w14:paraId="283E0A99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możliwość dokumentowania podjętych działań </w:t>
      </w:r>
      <w:proofErr w:type="spellStart"/>
      <w:r w:rsidRPr="003A25AD">
        <w:rPr>
          <w:rFonts w:asciiTheme="minorHAnsi" w:hAnsiTheme="minorHAnsi" w:cstheme="minorHAnsi"/>
        </w:rPr>
        <w:t>auditowych</w:t>
      </w:r>
      <w:proofErr w:type="spellEnd"/>
      <w:r w:rsidRPr="003A25AD">
        <w:rPr>
          <w:rFonts w:asciiTheme="minorHAnsi" w:hAnsiTheme="minorHAnsi" w:cstheme="minorHAnsi"/>
        </w:rPr>
        <w:t xml:space="preserve"> tj. przygotowanie m.in.: programu aud</w:t>
      </w:r>
      <w:r w:rsidR="00F90BBC">
        <w:rPr>
          <w:rFonts w:asciiTheme="minorHAnsi" w:hAnsiTheme="minorHAnsi" w:cstheme="minorHAnsi"/>
        </w:rPr>
        <w:t>y</w:t>
      </w:r>
      <w:r w:rsidRPr="003A25AD">
        <w:rPr>
          <w:rFonts w:asciiTheme="minorHAnsi" w:hAnsiTheme="minorHAnsi" w:cstheme="minorHAnsi"/>
        </w:rPr>
        <w:t>tów na dany rok, protokołu końcowego z aud</w:t>
      </w:r>
      <w:r w:rsidR="00F90BBC">
        <w:rPr>
          <w:rFonts w:asciiTheme="minorHAnsi" w:hAnsiTheme="minorHAnsi" w:cstheme="minorHAnsi"/>
        </w:rPr>
        <w:t>y</w:t>
      </w:r>
      <w:r w:rsidRPr="003A25AD">
        <w:rPr>
          <w:rFonts w:asciiTheme="minorHAnsi" w:hAnsiTheme="minorHAnsi" w:cstheme="minorHAnsi"/>
        </w:rPr>
        <w:t>tu,</w:t>
      </w:r>
    </w:p>
    <w:p w14:paraId="6F2961C7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możliwość dokumentowania wszystkich spostrzeżeń, niezgodności i wniosków wynikłych podczas podjętych działań</w:t>
      </w:r>
      <w:r w:rsidR="00183EC4" w:rsidRPr="00183EC4">
        <w:rPr>
          <w:rFonts w:asciiTheme="minorHAnsi" w:hAnsiTheme="minorHAnsi" w:cstheme="minorHAnsi"/>
        </w:rPr>
        <w:t>audytowych.</w:t>
      </w:r>
      <w:r w:rsidRPr="003A25AD">
        <w:rPr>
          <w:rFonts w:asciiTheme="minorHAnsi" w:hAnsiTheme="minorHAnsi" w:cstheme="minorHAnsi"/>
        </w:rPr>
        <w:t>,</w:t>
      </w:r>
    </w:p>
    <w:p w14:paraId="2198F31A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możliwość zgłoszenia zauważonych podczas auditu niezgodności do właściwej osoby odpowiedzialnej,</w:t>
      </w:r>
    </w:p>
    <w:p w14:paraId="03B2DDD4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działaniami doskonalącymi – w tym zakresie oprogramowanie musi:</w:t>
      </w:r>
    </w:p>
    <w:p w14:paraId="7FF4B606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>posiadać rejestr wszystkich zidentyfikowanych w Urzędzie nieprawidłowości (niezgodności) w zakresie bezpieczeństwa informacji i ochrony danych osobowych,</w:t>
      </w:r>
    </w:p>
    <w:p w14:paraId="69F8043B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możliwość elektronicznego zgłaszania zidentyfikowanych nieprawidłowości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w funkcjonowaniu systemu bezpieczeństwa informacji i ochrony danych osobowych,</w:t>
      </w:r>
    </w:p>
    <w:p w14:paraId="6AC7359B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lastRenderedPageBreak/>
        <w:t>-</w:t>
      </w:r>
      <w:r w:rsidRPr="003A25AD">
        <w:rPr>
          <w:rFonts w:asciiTheme="minorHAnsi" w:hAnsiTheme="minorHAnsi" w:cstheme="minorHAnsi"/>
        </w:rPr>
        <w:tab/>
        <w:t>możliwość analizy zgłoszonej nieprawidłowości przez osoby za to odpowiedzialne,</w:t>
      </w:r>
    </w:p>
    <w:p w14:paraId="776063E8" w14:textId="7546191B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możliwość określenia działań korygujących i korekcyjnych względem zidentyfikowanej nieprawidłowości oraz </w:t>
      </w:r>
      <w:r w:rsidR="000B3B11">
        <w:rPr>
          <w:rFonts w:asciiTheme="minorHAnsi" w:hAnsiTheme="minorHAnsi" w:cstheme="minorHAnsi"/>
        </w:rPr>
        <w:t>z</w:t>
      </w:r>
      <w:r w:rsidRPr="003A25AD">
        <w:rPr>
          <w:rFonts w:asciiTheme="minorHAnsi" w:hAnsiTheme="minorHAnsi" w:cstheme="minorHAnsi"/>
        </w:rPr>
        <w:t xml:space="preserve">głoszenia wykonania działań </w:t>
      </w:r>
      <w:proofErr w:type="spellStart"/>
      <w:r w:rsidRPr="003A25AD">
        <w:rPr>
          <w:rFonts w:asciiTheme="minorHAnsi" w:hAnsiTheme="minorHAnsi" w:cstheme="minorHAnsi"/>
        </w:rPr>
        <w:t>korygujących,przeglądami</w:t>
      </w:r>
      <w:proofErr w:type="spellEnd"/>
      <w:r w:rsidRPr="003A25AD">
        <w:rPr>
          <w:rFonts w:asciiTheme="minorHAnsi" w:hAnsiTheme="minorHAnsi" w:cstheme="minorHAnsi"/>
        </w:rPr>
        <w:t xml:space="preserve"> zarządzania </w:t>
      </w:r>
      <w:r w:rsidR="003A0BB4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w zakresie bezpieczeństwa informacji i ochroną danych osobowych – w tym zakresie oprogramowanie musi:</w:t>
      </w:r>
    </w:p>
    <w:p w14:paraId="47E5AB00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posiadać rejestr przeprowadzanych w Urzędzie cyklicznych przeglądów zarządzania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w zakresie m.in. bezpieczeństwa informacji i ochrony danych osobowych,</w:t>
      </w:r>
    </w:p>
    <w:p w14:paraId="50DDF23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-</w:t>
      </w:r>
      <w:r w:rsidRPr="003A25AD">
        <w:rPr>
          <w:rFonts w:asciiTheme="minorHAnsi" w:hAnsiTheme="minorHAnsi" w:cstheme="minorHAnsi"/>
        </w:rPr>
        <w:tab/>
        <w:t xml:space="preserve">możliwość automatycznego przygotowania raportu do analizy z zakresu </w:t>
      </w:r>
      <w:r w:rsidR="003A0BB4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m.in. bezpieczeństwa informacji i ochrony danych osobowych.</w:t>
      </w:r>
    </w:p>
    <w:p w14:paraId="2808424E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2.</w:t>
      </w:r>
      <w:r w:rsidRPr="003A25AD">
        <w:rPr>
          <w:rFonts w:asciiTheme="minorHAnsi" w:hAnsiTheme="minorHAnsi" w:cstheme="minorHAnsi"/>
        </w:rPr>
        <w:tab/>
        <w:t xml:space="preserve">Wszystkie moduły programu muszą być ze sobą kompatybilne i wzajemnie powiązane (moduły powinny korzystać z danych wprowadzanych w innych modułach bez konieczności ponownego ewidencjonowania tych samych danych). </w:t>
      </w:r>
    </w:p>
    <w:p w14:paraId="5FE47E07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3.</w:t>
      </w:r>
      <w:r w:rsidRPr="003A25AD">
        <w:rPr>
          <w:rFonts w:asciiTheme="minorHAnsi" w:hAnsiTheme="minorHAnsi" w:cstheme="minorHAnsi"/>
        </w:rPr>
        <w:tab/>
        <w:t xml:space="preserve">Program musi informować użytkownika o działaniach, które musi podjąć w aplikacji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ze względu na posiadane w aplikacji uprawnienia lub zajmowane w organizacji stanowisko pracy.</w:t>
      </w:r>
    </w:p>
    <w:p w14:paraId="5BC3CE9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4.</w:t>
      </w:r>
      <w:r w:rsidRPr="003A25AD">
        <w:rPr>
          <w:rFonts w:asciiTheme="minorHAnsi" w:hAnsiTheme="minorHAnsi" w:cstheme="minorHAnsi"/>
        </w:rPr>
        <w:tab/>
        <w:t>Komunikaty adresowane do użytkowników muszą być dostępne po zalogowaniu użytkownika do bezpośrednio aplikacji i w formie powiadomień PUSH oraz równolegle wysyłane na adres e-mail użytkownika.</w:t>
      </w:r>
    </w:p>
    <w:p w14:paraId="01DAA22D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5.</w:t>
      </w:r>
      <w:r w:rsidRPr="003A25AD">
        <w:rPr>
          <w:rFonts w:asciiTheme="minorHAnsi" w:hAnsiTheme="minorHAnsi" w:cstheme="minorHAnsi"/>
        </w:rPr>
        <w:tab/>
        <w:t>Z poziomu komunikatu przesłanego pocztą elektroniczną użytkownik może przejść bezpośrednio do modułu w programie, w którym musi podjąć działania.</w:t>
      </w:r>
    </w:p>
    <w:p w14:paraId="0FAD562F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VI.</w:t>
      </w:r>
      <w:r w:rsidRPr="003A25AD">
        <w:rPr>
          <w:rFonts w:asciiTheme="minorHAnsi" w:hAnsiTheme="minorHAnsi" w:cstheme="minorHAnsi"/>
        </w:rPr>
        <w:tab/>
        <w:t>Licencja</w:t>
      </w:r>
    </w:p>
    <w:p w14:paraId="07D00758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1.</w:t>
      </w:r>
      <w:r w:rsidRPr="003A25AD">
        <w:rPr>
          <w:rFonts w:asciiTheme="minorHAnsi" w:hAnsiTheme="minorHAnsi" w:cstheme="minorHAnsi"/>
        </w:rPr>
        <w:tab/>
        <w:t>Licencja ma być przyznana na czas nieograniczony.</w:t>
      </w:r>
    </w:p>
    <w:p w14:paraId="52B66C45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2.</w:t>
      </w:r>
      <w:r w:rsidRPr="003A25AD">
        <w:rPr>
          <w:rFonts w:asciiTheme="minorHAnsi" w:hAnsiTheme="minorHAnsi" w:cstheme="minorHAnsi"/>
        </w:rPr>
        <w:tab/>
        <w:t>Licencja ma zezwalać na jednoczesną pracę w programie wszystkich pracowników Urzędu.</w:t>
      </w:r>
    </w:p>
    <w:p w14:paraId="3B6480D6" w14:textId="77777777" w:rsidR="007734A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3.</w:t>
      </w:r>
      <w:r w:rsidRPr="003A25AD">
        <w:rPr>
          <w:rFonts w:asciiTheme="minorHAnsi" w:hAnsiTheme="minorHAnsi" w:cstheme="minorHAnsi"/>
        </w:rPr>
        <w:tab/>
        <w:t xml:space="preserve">Licencja nie może ograniczać liczby końcówek jednocześnie korzystających </w:t>
      </w:r>
      <w:r w:rsidR="00E9084B">
        <w:rPr>
          <w:rFonts w:asciiTheme="minorHAnsi" w:hAnsiTheme="minorHAnsi" w:cstheme="minorHAnsi"/>
        </w:rPr>
        <w:br/>
      </w:r>
      <w:r w:rsidRPr="003A25AD">
        <w:rPr>
          <w:rFonts w:asciiTheme="minorHAnsi" w:hAnsiTheme="minorHAnsi" w:cstheme="minorHAnsi"/>
        </w:rPr>
        <w:t>z oprogramowania.</w:t>
      </w:r>
    </w:p>
    <w:p w14:paraId="19AF6F8E" w14:textId="77777777" w:rsidR="00043A01" w:rsidRPr="003A25AD" w:rsidRDefault="007734A1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4.</w:t>
      </w:r>
      <w:r w:rsidRPr="003A25AD">
        <w:rPr>
          <w:rFonts w:asciiTheme="minorHAnsi" w:hAnsiTheme="minorHAnsi" w:cstheme="minorHAnsi"/>
        </w:rPr>
        <w:tab/>
        <w:t>Licencja musi dopuszczać tworzenie przez Zamawiającego dowolnej ilości kopii oprogramowania dla celów testowych lub szkoleniowych.</w:t>
      </w:r>
    </w:p>
    <w:p w14:paraId="7A575DF1" w14:textId="77777777" w:rsidR="003A25AD" w:rsidRPr="003A25AD" w:rsidRDefault="003A25AD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04BBF212" w14:textId="77777777" w:rsidR="003A25AD" w:rsidRPr="003A25AD" w:rsidRDefault="003A25AD" w:rsidP="00F72961">
      <w:pPr>
        <w:pStyle w:val="Akapitzlist"/>
        <w:spacing w:before="0" w:after="0" w:line="276" w:lineRule="auto"/>
        <w:ind w:left="360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  <w:b/>
          <w:bCs/>
        </w:rPr>
        <w:t>Instalacja i konfiguracja oprogramowania</w:t>
      </w:r>
    </w:p>
    <w:p w14:paraId="39425868" w14:textId="77777777" w:rsidR="003A25AD" w:rsidRPr="003A25AD" w:rsidRDefault="003A25AD" w:rsidP="00677636">
      <w:pPr>
        <w:pStyle w:val="Akapitzlist"/>
        <w:numPr>
          <w:ilvl w:val="0"/>
          <w:numId w:val="18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  <w:b/>
          <w:bCs/>
        </w:rPr>
        <w:t>Instalacja oprogramowania</w:t>
      </w:r>
      <w:r w:rsidRPr="003A25AD">
        <w:rPr>
          <w:rFonts w:asciiTheme="minorHAnsi" w:hAnsiTheme="minorHAnsi" w:cstheme="minorHAnsi"/>
        </w:rPr>
        <w:t>: Zainstalowanie oprogramowania na serwerach oraz komputerach roboczych w Urzędzie Gminy Milówka.</w:t>
      </w:r>
    </w:p>
    <w:p w14:paraId="41466CA4" w14:textId="77777777" w:rsidR="003A25AD" w:rsidRPr="003A25AD" w:rsidRDefault="003A25AD" w:rsidP="00677636">
      <w:pPr>
        <w:pStyle w:val="Akapitzlist"/>
        <w:numPr>
          <w:ilvl w:val="0"/>
          <w:numId w:val="18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  <w:b/>
          <w:bCs/>
        </w:rPr>
        <w:t>Konfiguracja systemu</w:t>
      </w:r>
      <w:r w:rsidRPr="003A25AD">
        <w:rPr>
          <w:rFonts w:asciiTheme="minorHAnsi" w:hAnsiTheme="minorHAnsi" w:cstheme="minorHAnsi"/>
        </w:rPr>
        <w:t xml:space="preserve">: Dostosowanie ustawień oprogramowania do potrzeb użytkowników i procesów w Urzędzie. Konfiguracja takich funkcji jak: </w:t>
      </w:r>
    </w:p>
    <w:p w14:paraId="45C2A7C5" w14:textId="77777777" w:rsidR="003A25AD" w:rsidRPr="003A25AD" w:rsidRDefault="003A25AD" w:rsidP="00677636">
      <w:pPr>
        <w:pStyle w:val="Akapitzlist"/>
        <w:numPr>
          <w:ilvl w:val="1"/>
          <w:numId w:val="18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Zarządzanie dokumentami.</w:t>
      </w:r>
    </w:p>
    <w:p w14:paraId="57AB0263" w14:textId="77777777" w:rsidR="003A25AD" w:rsidRPr="003A25AD" w:rsidRDefault="003A25AD" w:rsidP="00677636">
      <w:pPr>
        <w:pStyle w:val="Akapitzlist"/>
        <w:numPr>
          <w:ilvl w:val="1"/>
          <w:numId w:val="18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</w:rPr>
        <w:t>Automatyzacja obiegu dokumentów.</w:t>
      </w:r>
    </w:p>
    <w:p w14:paraId="5687774A" w14:textId="77777777" w:rsidR="003A25AD" w:rsidRPr="003A25AD" w:rsidRDefault="003A25AD" w:rsidP="00677636">
      <w:pPr>
        <w:pStyle w:val="Akapitzlist"/>
        <w:numPr>
          <w:ilvl w:val="0"/>
          <w:numId w:val="18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  <w:b/>
          <w:bCs/>
        </w:rPr>
        <w:t>Konfiguracja dostępu</w:t>
      </w:r>
      <w:r w:rsidRPr="003A25AD">
        <w:rPr>
          <w:rFonts w:asciiTheme="minorHAnsi" w:hAnsiTheme="minorHAnsi" w:cstheme="minorHAnsi"/>
        </w:rPr>
        <w:t>: Ustalenie ról użytkowników i uprawnień, zapewnienie odpowiednich poziomów dostępu do dokumentów i procesów w systemie.</w:t>
      </w:r>
    </w:p>
    <w:p w14:paraId="25F83E3B" w14:textId="77777777" w:rsidR="003A25AD" w:rsidRPr="00674286" w:rsidRDefault="003A25AD" w:rsidP="00677636">
      <w:pPr>
        <w:pStyle w:val="Akapitzlist"/>
        <w:numPr>
          <w:ilvl w:val="0"/>
          <w:numId w:val="18"/>
        </w:numPr>
        <w:spacing w:before="0" w:after="0" w:line="276" w:lineRule="auto"/>
        <w:jc w:val="both"/>
        <w:rPr>
          <w:rFonts w:asciiTheme="minorHAnsi" w:hAnsiTheme="minorHAnsi" w:cstheme="minorHAnsi"/>
        </w:rPr>
      </w:pPr>
      <w:r w:rsidRPr="003A25AD">
        <w:rPr>
          <w:rFonts w:asciiTheme="minorHAnsi" w:hAnsiTheme="minorHAnsi" w:cstheme="minorHAnsi"/>
          <w:b/>
          <w:bCs/>
        </w:rPr>
        <w:t>Ustalenie procedur bezpieczeństwa</w:t>
      </w:r>
      <w:r w:rsidRPr="003A25AD">
        <w:rPr>
          <w:rFonts w:asciiTheme="minorHAnsi" w:hAnsiTheme="minorHAnsi" w:cstheme="minorHAnsi"/>
        </w:rPr>
        <w:t>: Zdefiniowanie zasad ochrony danych osobowych oraz zabezpieczeń systemowych zgodnie z RO</w:t>
      </w:r>
      <w:r w:rsidR="00674286">
        <w:rPr>
          <w:rFonts w:asciiTheme="minorHAnsi" w:hAnsiTheme="minorHAnsi" w:cstheme="minorHAnsi"/>
        </w:rPr>
        <w:t>D</w:t>
      </w:r>
      <w:r w:rsidRPr="00674286">
        <w:rPr>
          <w:rFonts w:asciiTheme="minorHAnsi" w:hAnsiTheme="minorHAnsi" w:cstheme="minorHAnsi"/>
        </w:rPr>
        <w:t>O i normami bezpieczeństwa.</w:t>
      </w:r>
    </w:p>
    <w:p w14:paraId="3F7829F0" w14:textId="66DBD2AF" w:rsidR="008755BA" w:rsidRPr="00667D34" w:rsidRDefault="008755BA" w:rsidP="00667D34">
      <w:pPr>
        <w:spacing w:before="0"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667D34">
        <w:rPr>
          <w:rFonts w:ascii="Arial" w:hAnsi="Arial" w:cs="Arial"/>
          <w:b/>
          <w:bCs/>
          <w:sz w:val="28"/>
          <w:szCs w:val="28"/>
          <w:u w:val="single"/>
        </w:rPr>
        <w:lastRenderedPageBreak/>
        <w:t xml:space="preserve">CZĘŚĆ </w:t>
      </w:r>
      <w:r w:rsidR="00417487" w:rsidRPr="00667D34">
        <w:rPr>
          <w:rFonts w:ascii="Arial" w:hAnsi="Arial" w:cs="Arial"/>
          <w:b/>
          <w:bCs/>
          <w:sz w:val="28"/>
          <w:szCs w:val="28"/>
          <w:u w:val="single"/>
        </w:rPr>
        <w:t>V</w:t>
      </w:r>
      <w:r w:rsidRPr="00667D34">
        <w:rPr>
          <w:rFonts w:ascii="Arial" w:hAnsi="Arial" w:cs="Arial"/>
          <w:b/>
          <w:bCs/>
          <w:sz w:val="28"/>
          <w:szCs w:val="28"/>
          <w:u w:val="single"/>
        </w:rPr>
        <w:t>I ZAMÓWIENIA</w:t>
      </w:r>
      <w:r w:rsidRPr="00667D34">
        <w:rPr>
          <w:rFonts w:ascii="Arial" w:hAnsi="Arial" w:cs="Arial"/>
          <w:sz w:val="28"/>
          <w:szCs w:val="28"/>
          <w:u w:val="single"/>
        </w:rPr>
        <w:t xml:space="preserve">: </w:t>
      </w:r>
      <w:r w:rsidRPr="00667D34">
        <w:rPr>
          <w:rFonts w:ascii="Arial" w:hAnsi="Arial" w:cs="Arial"/>
          <w:b/>
          <w:sz w:val="28"/>
          <w:szCs w:val="28"/>
          <w:u w:val="single"/>
        </w:rPr>
        <w:t>Dostawa agregatu prądotwórczego  generatora</w:t>
      </w:r>
      <w:r w:rsidR="00667D3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667D34">
        <w:rPr>
          <w:rFonts w:ascii="Arial" w:hAnsi="Arial" w:cs="Arial"/>
          <w:b/>
          <w:sz w:val="28"/>
          <w:szCs w:val="28"/>
          <w:u w:val="single"/>
        </w:rPr>
        <w:t>– z przyłączem do zasilania awaryjnego budynku</w:t>
      </w:r>
    </w:p>
    <w:p w14:paraId="576949C5" w14:textId="77777777" w:rsidR="00F552C5" w:rsidRPr="008755BA" w:rsidRDefault="00F552C5" w:rsidP="008755BA">
      <w:pPr>
        <w:spacing w:before="0" w:after="0" w:line="276" w:lineRule="auto"/>
        <w:ind w:left="426" w:hanging="426"/>
        <w:jc w:val="both"/>
        <w:rPr>
          <w:rFonts w:ascii="Arial" w:hAnsi="Arial" w:cs="Arial"/>
          <w:b/>
          <w:color w:val="EE0000"/>
          <w:sz w:val="28"/>
          <w:szCs w:val="28"/>
        </w:rPr>
      </w:pPr>
    </w:p>
    <w:p w14:paraId="5A4B004C" w14:textId="77777777" w:rsidR="00677636" w:rsidRDefault="00677636" w:rsidP="00677636">
      <w:pPr>
        <w:widowControl w:val="0"/>
        <w:numPr>
          <w:ilvl w:val="0"/>
          <w:numId w:val="22"/>
        </w:numPr>
        <w:shd w:val="clear" w:color="auto" w:fill="D9D9D9"/>
        <w:autoSpaceDE w:val="0"/>
        <w:spacing w:before="0" w:after="0" w:line="240" w:lineRule="auto"/>
        <w:ind w:left="426" w:hanging="426"/>
        <w:rPr>
          <w:b/>
        </w:rPr>
      </w:pPr>
      <w:r>
        <w:rPr>
          <w:b/>
        </w:rPr>
        <w:t>Zasilanie awaryjne budynku Urzędu Gminy Milówka</w:t>
      </w:r>
    </w:p>
    <w:p w14:paraId="0A573BF4" w14:textId="4981C5AB" w:rsidR="00677636" w:rsidRDefault="00677636" w:rsidP="00677636">
      <w:pPr>
        <w:rPr>
          <w:b/>
        </w:rPr>
      </w:pPr>
      <w:r>
        <w:rPr>
          <w:b/>
        </w:rPr>
        <w:t>Te</w:t>
      </w:r>
      <w:r w:rsidR="0021296A">
        <w:rPr>
          <w:b/>
        </w:rPr>
        <w:t>r</w:t>
      </w:r>
      <w:r>
        <w:rPr>
          <w:b/>
        </w:rPr>
        <w:t>min realizacji zamówienia – do 120 dni od dnia podpisania umowy.</w:t>
      </w:r>
    </w:p>
    <w:p w14:paraId="4FA3B909" w14:textId="77777777" w:rsidR="00677636" w:rsidRDefault="00677636" w:rsidP="00677636">
      <w:pPr>
        <w:widowControl w:val="0"/>
        <w:numPr>
          <w:ilvl w:val="1"/>
          <w:numId w:val="22"/>
        </w:numPr>
        <w:shd w:val="clear" w:color="auto" w:fill="D9D9D9"/>
        <w:autoSpaceDE w:val="0"/>
        <w:spacing w:before="0" w:after="0" w:line="240" w:lineRule="auto"/>
        <w:ind w:left="426" w:hanging="426"/>
        <w:rPr>
          <w:b/>
        </w:rPr>
      </w:pPr>
      <w:bookmarkStart w:id="3" w:name="_Hlk189999080"/>
      <w:bookmarkStart w:id="4" w:name="_Hlk189999258"/>
      <w:r>
        <w:rPr>
          <w:b/>
        </w:rPr>
        <w:t xml:space="preserve">Dostawa agregatu prądotwórczego  - generatora – z przyłączem do zasilania awaryjnego budynku Urzędu </w:t>
      </w:r>
      <w:bookmarkEnd w:id="3"/>
      <w:r>
        <w:rPr>
          <w:b/>
        </w:rPr>
        <w:t>Gminy Milówka</w:t>
      </w:r>
    </w:p>
    <w:bookmarkEnd w:id="4"/>
    <w:p w14:paraId="56FE6D5A" w14:textId="77777777" w:rsidR="00677636" w:rsidRDefault="00677636" w:rsidP="0021296A">
      <w:pPr>
        <w:spacing w:before="0" w:after="0" w:line="276" w:lineRule="auto"/>
        <w:rPr>
          <w:bCs/>
        </w:rPr>
      </w:pPr>
      <w:r>
        <w:rPr>
          <w:bCs/>
        </w:rPr>
        <w:t xml:space="preserve">Zamawiający posiada trójfazowe przyłącze energetyczne, o mocy umownej 30 kW, wraz z </w:t>
      </w:r>
      <w:proofErr w:type="spellStart"/>
      <w:r>
        <w:rPr>
          <w:bCs/>
        </w:rPr>
        <w:t>mikroinstalacją</w:t>
      </w:r>
      <w:proofErr w:type="spellEnd"/>
      <w:r>
        <w:rPr>
          <w:bCs/>
        </w:rPr>
        <w:t xml:space="preserve"> fotowoltaiczną o mocy 12,18 </w:t>
      </w:r>
      <w:proofErr w:type="spellStart"/>
      <w:r>
        <w:rPr>
          <w:bCs/>
        </w:rPr>
        <w:t>kWp</w:t>
      </w:r>
      <w:proofErr w:type="spellEnd"/>
      <w:r>
        <w:rPr>
          <w:bCs/>
        </w:rPr>
        <w:t>.</w:t>
      </w:r>
    </w:p>
    <w:p w14:paraId="79B602CA" w14:textId="77777777" w:rsidR="00677636" w:rsidRDefault="00677636" w:rsidP="0021296A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0" w:after="0" w:line="276" w:lineRule="auto"/>
        <w:rPr>
          <w:bCs/>
        </w:rPr>
      </w:pPr>
      <w:r>
        <w:rPr>
          <w:bCs/>
        </w:rPr>
        <w:t>Przedmiot zamówienia obejmuje:</w:t>
      </w:r>
    </w:p>
    <w:p w14:paraId="5695EB34" w14:textId="77777777" w:rsidR="00677636" w:rsidRDefault="00677636" w:rsidP="0021296A">
      <w:pPr>
        <w:pStyle w:val="Akapitzlist"/>
        <w:numPr>
          <w:ilvl w:val="0"/>
          <w:numId w:val="24"/>
        </w:numPr>
        <w:autoSpaceDN w:val="0"/>
        <w:spacing w:before="0" w:after="0" w:line="276" w:lineRule="auto"/>
        <w:jc w:val="both"/>
      </w:pPr>
      <w:r w:rsidRPr="000B3B11">
        <w:rPr>
          <w:strike/>
        </w:rPr>
        <w:t>zaprojektowanie podłączenia, wraz z układem SZR (Samoczynnego Załączania Rezerwy), wykonanie Instrukcji Eksploatacyjno- Ruchowej Agregatu, Instrukcji Współpracy Ruchowej oraz niezbędne uzgodnienia Tauron Dystrybucja S.A. (jeśli dotyczy</w:t>
      </w:r>
      <w:r>
        <w:t>),</w:t>
      </w:r>
    </w:p>
    <w:p w14:paraId="506D126A" w14:textId="77777777" w:rsidR="00677636" w:rsidRPr="000B3B11" w:rsidRDefault="00677636" w:rsidP="00677636">
      <w:pPr>
        <w:pStyle w:val="Akapitzlist"/>
        <w:numPr>
          <w:ilvl w:val="0"/>
          <w:numId w:val="24"/>
        </w:numPr>
        <w:autoSpaceDN w:val="0"/>
        <w:spacing w:before="60" w:after="0" w:line="276" w:lineRule="auto"/>
        <w:jc w:val="both"/>
        <w:rPr>
          <w:strike/>
        </w:rPr>
      </w:pPr>
      <w:r w:rsidRPr="000B3B11">
        <w:rPr>
          <w:strike/>
        </w:rPr>
        <w:t>uzgodnienie z rzeczoznawcą p.poż lokalizacji agregatu, jego przyłączenia (jeśli dotyczy),</w:t>
      </w:r>
    </w:p>
    <w:p w14:paraId="03685543" w14:textId="77777777" w:rsidR="00677636" w:rsidRDefault="00677636" w:rsidP="00677636">
      <w:pPr>
        <w:pStyle w:val="Akapitzlist"/>
        <w:numPr>
          <w:ilvl w:val="0"/>
          <w:numId w:val="24"/>
        </w:numPr>
        <w:autoSpaceDN w:val="0"/>
        <w:spacing w:before="60" w:after="0" w:line="276" w:lineRule="auto"/>
        <w:jc w:val="both"/>
      </w:pPr>
      <w:r>
        <w:t xml:space="preserve">dostawę </w:t>
      </w:r>
      <w:r>
        <w:rPr>
          <w:bCs/>
        </w:rPr>
        <w:t>agregatu prądotwórczego do zasilania awaryjnego wraz z przyłączem - SZR do budynku Urzędu</w:t>
      </w:r>
      <w:r>
        <w:t>,</w:t>
      </w:r>
    </w:p>
    <w:p w14:paraId="549B9C44" w14:textId="77777777" w:rsidR="00677636" w:rsidRPr="000B3B11" w:rsidRDefault="00677636" w:rsidP="00677636">
      <w:pPr>
        <w:pStyle w:val="Akapitzlist"/>
        <w:numPr>
          <w:ilvl w:val="0"/>
          <w:numId w:val="24"/>
        </w:numPr>
        <w:autoSpaceDN w:val="0"/>
        <w:spacing w:before="60" w:after="0" w:line="276" w:lineRule="auto"/>
        <w:jc w:val="both"/>
        <w:rPr>
          <w:strike/>
        </w:rPr>
      </w:pPr>
      <w:r w:rsidRPr="000B3B11">
        <w:rPr>
          <w:strike/>
          <w:color w:val="000000"/>
        </w:rPr>
        <w:t>fundamentowanie i posadowienie agregatu,</w:t>
      </w:r>
    </w:p>
    <w:p w14:paraId="70C6CDFE" w14:textId="77777777" w:rsidR="00677636" w:rsidRPr="000B3B11" w:rsidRDefault="00677636" w:rsidP="00677636">
      <w:pPr>
        <w:pStyle w:val="Akapitzlist"/>
        <w:numPr>
          <w:ilvl w:val="0"/>
          <w:numId w:val="24"/>
        </w:numPr>
        <w:autoSpaceDN w:val="0"/>
        <w:spacing w:before="60" w:after="0" w:line="276" w:lineRule="auto"/>
        <w:jc w:val="both"/>
        <w:rPr>
          <w:strike/>
        </w:rPr>
      </w:pPr>
      <w:r w:rsidRPr="000B3B11">
        <w:rPr>
          <w:strike/>
          <w:color w:val="000000"/>
        </w:rPr>
        <w:t>wykonanie uziemienia agregatu i połączenie go z uziemieniem budynku Urzędu Gminy,</w:t>
      </w:r>
    </w:p>
    <w:p w14:paraId="15D97BB1" w14:textId="77777777" w:rsidR="0021296A" w:rsidRPr="000B3B11" w:rsidRDefault="00677636" w:rsidP="006E64BC">
      <w:pPr>
        <w:pStyle w:val="Akapitzlist"/>
        <w:numPr>
          <w:ilvl w:val="0"/>
          <w:numId w:val="24"/>
        </w:numPr>
        <w:autoSpaceDN w:val="0"/>
        <w:spacing w:before="60" w:after="0" w:line="276" w:lineRule="auto"/>
        <w:jc w:val="both"/>
        <w:rPr>
          <w:strike/>
        </w:rPr>
      </w:pPr>
      <w:r w:rsidRPr="000B3B11">
        <w:rPr>
          <w:strike/>
          <w:color w:val="000000"/>
        </w:rPr>
        <w:t>wykonanie</w:t>
      </w:r>
      <w:r w:rsidR="006E64BC" w:rsidRPr="000B3B11">
        <w:rPr>
          <w:strike/>
          <w:color w:val="000000"/>
        </w:rPr>
        <w:t xml:space="preserve"> zabezpieczenia</w:t>
      </w:r>
      <w:r w:rsidRPr="000B3B11">
        <w:rPr>
          <w:strike/>
          <w:color w:val="000000"/>
        </w:rPr>
        <w:t xml:space="preserve"> ogrodzenia agregatu uniemożliwiające dostęp osób </w:t>
      </w:r>
      <w:r w:rsidRPr="000B3B11">
        <w:rPr>
          <w:strike/>
        </w:rPr>
        <w:t>postronnych</w:t>
      </w:r>
      <w:r w:rsidR="0021296A" w:rsidRPr="000B3B11">
        <w:rPr>
          <w:strike/>
        </w:rPr>
        <w:t xml:space="preserve">. </w:t>
      </w:r>
    </w:p>
    <w:p w14:paraId="536AF6DD" w14:textId="77777777" w:rsidR="00677636" w:rsidRDefault="00677636" w:rsidP="00271F4A">
      <w:pPr>
        <w:pStyle w:val="Akapitzlist"/>
        <w:numPr>
          <w:ilvl w:val="0"/>
          <w:numId w:val="24"/>
        </w:numPr>
        <w:autoSpaceDN w:val="0"/>
        <w:spacing w:before="60" w:after="0" w:line="276" w:lineRule="auto"/>
        <w:jc w:val="both"/>
      </w:pPr>
      <w:r>
        <w:t>podłączenie do instalacji,</w:t>
      </w:r>
    </w:p>
    <w:p w14:paraId="498D53A7" w14:textId="25BB06BA" w:rsidR="00677636" w:rsidRDefault="00677636" w:rsidP="00677636">
      <w:pPr>
        <w:pStyle w:val="Akapitzlist"/>
        <w:numPr>
          <w:ilvl w:val="0"/>
          <w:numId w:val="24"/>
        </w:numPr>
        <w:autoSpaceDN w:val="0"/>
        <w:spacing w:before="60" w:after="0" w:line="276" w:lineRule="auto"/>
        <w:jc w:val="both"/>
      </w:pPr>
      <w:r>
        <w:t xml:space="preserve">pierwsze uruchomienie wraz z zatankowaniem do pełna agregatu, </w:t>
      </w:r>
    </w:p>
    <w:p w14:paraId="4DCEFF90" w14:textId="77777777" w:rsidR="00677636" w:rsidRDefault="00677636" w:rsidP="00677636">
      <w:pPr>
        <w:pStyle w:val="Akapitzlist"/>
        <w:numPr>
          <w:ilvl w:val="0"/>
          <w:numId w:val="24"/>
        </w:numPr>
        <w:autoSpaceDN w:val="0"/>
        <w:spacing w:before="60" w:after="0" w:line="276" w:lineRule="auto"/>
        <w:jc w:val="both"/>
      </w:pPr>
      <w:r>
        <w:t>szkolenie pracowników.</w:t>
      </w:r>
    </w:p>
    <w:p w14:paraId="192F259C" w14:textId="77777777" w:rsidR="00677636" w:rsidRDefault="00677636" w:rsidP="00677636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0" w:after="0" w:line="240" w:lineRule="auto"/>
        <w:rPr>
          <w:bCs/>
        </w:rPr>
      </w:pPr>
      <w:r>
        <w:rPr>
          <w:bCs/>
        </w:rPr>
        <w:t>Oferowany sprzęt musi być :</w:t>
      </w:r>
    </w:p>
    <w:p w14:paraId="40C29389" w14:textId="77777777" w:rsidR="00677636" w:rsidRDefault="00677636" w:rsidP="00677636">
      <w:pPr>
        <w:pStyle w:val="Akapitzlist"/>
        <w:numPr>
          <w:ilvl w:val="0"/>
          <w:numId w:val="25"/>
        </w:numPr>
        <w:autoSpaceDN w:val="0"/>
        <w:spacing w:before="60" w:after="0" w:line="276" w:lineRule="auto"/>
      </w:pPr>
      <w:r>
        <w:t xml:space="preserve">fabrycznie nowy </w:t>
      </w:r>
    </w:p>
    <w:p w14:paraId="03A2BBA6" w14:textId="77777777" w:rsidR="00677636" w:rsidRPr="00677636" w:rsidRDefault="00677636" w:rsidP="00677636">
      <w:pPr>
        <w:pStyle w:val="Akapitzlist"/>
        <w:numPr>
          <w:ilvl w:val="0"/>
          <w:numId w:val="25"/>
        </w:numPr>
        <w:autoSpaceDN w:val="0"/>
        <w:spacing w:before="60" w:after="0" w:line="276" w:lineRule="auto"/>
      </w:pPr>
      <w:r>
        <w:rPr>
          <w:rFonts w:asciiTheme="minorHAnsi" w:eastAsia="SimSun" w:hAnsiTheme="minorHAnsi" w:cstheme="minorHAnsi"/>
          <w:kern w:val="3"/>
          <w:lang w:bidi="hi-IN"/>
        </w:rPr>
        <w:t>rok produkcji min. 2025 r.</w:t>
      </w:r>
    </w:p>
    <w:p w14:paraId="150590B8" w14:textId="77777777" w:rsidR="00677636" w:rsidRDefault="00677636" w:rsidP="00677636">
      <w:pPr>
        <w:pStyle w:val="Akapitzlist"/>
        <w:numPr>
          <w:ilvl w:val="0"/>
          <w:numId w:val="25"/>
        </w:numPr>
        <w:autoSpaceDN w:val="0"/>
        <w:spacing w:before="60" w:after="0" w:line="276" w:lineRule="auto"/>
      </w:pPr>
      <w:r>
        <w:t>nieużywany</w:t>
      </w:r>
    </w:p>
    <w:p w14:paraId="118DAC47" w14:textId="77777777" w:rsidR="00677636" w:rsidRDefault="00677636" w:rsidP="00677636">
      <w:pPr>
        <w:pStyle w:val="Akapitzlist"/>
        <w:numPr>
          <w:ilvl w:val="0"/>
          <w:numId w:val="25"/>
        </w:numPr>
        <w:autoSpaceDN w:val="0"/>
        <w:spacing w:before="60" w:after="0" w:line="276" w:lineRule="auto"/>
      </w:pPr>
      <w:r>
        <w:t>sprawny technicznie</w:t>
      </w:r>
    </w:p>
    <w:p w14:paraId="0316D393" w14:textId="77777777" w:rsidR="00677636" w:rsidRDefault="00677636" w:rsidP="00677636">
      <w:pPr>
        <w:pStyle w:val="Akapitzlist"/>
        <w:numPr>
          <w:ilvl w:val="0"/>
          <w:numId w:val="25"/>
        </w:numPr>
        <w:autoSpaceDN w:val="0"/>
        <w:spacing w:before="60" w:after="0" w:line="276" w:lineRule="auto"/>
      </w:pPr>
      <w:r>
        <w:t>bez wad i uszkodzeń mechanicznych</w:t>
      </w:r>
    </w:p>
    <w:p w14:paraId="1DBF4F39" w14:textId="77777777" w:rsidR="00677636" w:rsidRDefault="00677636" w:rsidP="00677636">
      <w:pPr>
        <w:pStyle w:val="Akapitzlist"/>
        <w:numPr>
          <w:ilvl w:val="0"/>
          <w:numId w:val="25"/>
        </w:numPr>
        <w:autoSpaceDN w:val="0"/>
        <w:spacing w:before="60" w:after="0" w:line="276" w:lineRule="auto"/>
      </w:pPr>
      <w:r>
        <w:t>zmontowany i gotowy do użytku</w:t>
      </w:r>
    </w:p>
    <w:p w14:paraId="4F4F069D" w14:textId="77777777" w:rsidR="00677636" w:rsidRDefault="00677636" w:rsidP="00677636">
      <w:pPr>
        <w:pStyle w:val="Akapitzlist"/>
        <w:numPr>
          <w:ilvl w:val="0"/>
          <w:numId w:val="25"/>
        </w:numPr>
        <w:autoSpaceDN w:val="0"/>
        <w:spacing w:before="60" w:after="0" w:line="276" w:lineRule="auto"/>
      </w:pPr>
      <w:r>
        <w:t>wolny od wad fizycznych i prawnych</w:t>
      </w:r>
    </w:p>
    <w:p w14:paraId="25BD9BC4" w14:textId="77777777" w:rsidR="00677636" w:rsidRDefault="00677636" w:rsidP="00677636">
      <w:pPr>
        <w:pStyle w:val="Akapitzlist"/>
        <w:numPr>
          <w:ilvl w:val="0"/>
          <w:numId w:val="25"/>
        </w:numPr>
        <w:autoSpaceDN w:val="0"/>
        <w:spacing w:before="60" w:after="0" w:line="276" w:lineRule="auto"/>
      </w:pPr>
      <w:r>
        <w:t>spełniać wymagania techniczno-użytkowe zamawiającego i obowiązujące prawem standardy jakościowe i normatywne obowiązujące na dzień realizacji zamówienia.</w:t>
      </w:r>
    </w:p>
    <w:p w14:paraId="74A5A6FC" w14:textId="77777777" w:rsidR="00677636" w:rsidRDefault="00677636" w:rsidP="00677636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0" w:after="0" w:line="240" w:lineRule="auto"/>
        <w:rPr>
          <w:bCs/>
        </w:rPr>
      </w:pPr>
      <w:r>
        <w:rPr>
          <w:bCs/>
        </w:rPr>
        <w:t xml:space="preserve">Agregat musi posiadać następujące wymagania i parametry: </w:t>
      </w:r>
    </w:p>
    <w:p w14:paraId="1203F80D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</w:pPr>
      <w:r>
        <w:t>Agregat stacjonarny w obudowie przystosowanej do eksploatacji na zewnątrz, odporny na czynniki atmosferyczne typowe dla polskiej strefy klimatycznej, wyposażony w układ wspomagający rozruch w niskich temperaturach.</w:t>
      </w:r>
    </w:p>
    <w:p w14:paraId="3D4FD0C8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</w:pPr>
      <w:r>
        <w:t>Agregat producenta europejskiego z serwisem dostępnym w Polsce,</w:t>
      </w:r>
    </w:p>
    <w:p w14:paraId="3A095C21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</w:pPr>
      <w:r>
        <w:t xml:space="preserve">Moc </w:t>
      </w:r>
      <w:r w:rsidRPr="0021296A">
        <w:t>nominalna 3f. min. 56kVA/45kW (</w:t>
      </w:r>
      <w:r w:rsidRPr="0021296A">
        <w:rPr>
          <w:rFonts w:asciiTheme="minorHAnsi" w:eastAsia="SimSun" w:hAnsiTheme="minorHAnsi" w:cstheme="minorHAnsi"/>
          <w:kern w:val="3"/>
          <w:lang w:bidi="hi-IN"/>
        </w:rPr>
        <w:t>zgodnie z ISO8528)</w:t>
      </w:r>
    </w:p>
    <w:p w14:paraId="14201ECE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</w:pPr>
      <w:r>
        <w:lastRenderedPageBreak/>
        <w:t>Napięcie 400V/230V,</w:t>
      </w:r>
    </w:p>
    <w:p w14:paraId="2F4A7CE2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</w:pPr>
      <w:r>
        <w:t>Częstotliwość 50 Hz,</w:t>
      </w:r>
    </w:p>
    <w:p w14:paraId="57A5BED8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</w:pPr>
      <w:r>
        <w:t>Rodzaj paliwa: olej napędowy</w:t>
      </w:r>
    </w:p>
    <w:p w14:paraId="0C974F05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</w:pPr>
      <w:r>
        <w:t xml:space="preserve">Zużycie paliwa: do 17 l/h </w:t>
      </w:r>
    </w:p>
    <w:p w14:paraId="23BF3189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</w:pPr>
      <w:r>
        <w:t>Zbiornik na paliwo: min. 120l.</w:t>
      </w:r>
    </w:p>
    <w:p w14:paraId="78DC0984" w14:textId="77777777" w:rsidR="00677636" w:rsidRDefault="00677636" w:rsidP="00677636">
      <w:pPr>
        <w:pStyle w:val="Akapitzlist"/>
        <w:numPr>
          <w:ilvl w:val="0"/>
          <w:numId w:val="27"/>
        </w:numPr>
        <w:tabs>
          <w:tab w:val="num" w:pos="717"/>
        </w:tabs>
        <w:suppressAutoHyphens/>
        <w:autoSpaceDN w:val="0"/>
        <w:spacing w:before="0" w:after="200" w:line="276" w:lineRule="auto"/>
        <w:ind w:left="567" w:hanging="283"/>
        <w:rPr>
          <w:rFonts w:asciiTheme="minorHAnsi" w:eastAsia="SimSun" w:hAnsiTheme="minorHAnsi" w:cstheme="minorHAnsi"/>
          <w:b/>
          <w:bCs/>
          <w:kern w:val="3"/>
          <w:lang w:bidi="hi-IN"/>
        </w:rPr>
      </w:pPr>
      <w:r>
        <w:t xml:space="preserve">Prądnica synchroniczna, samowzbudna, </w:t>
      </w:r>
      <w:proofErr w:type="spellStart"/>
      <w:r>
        <w:t>bezszczotkową</w:t>
      </w:r>
      <w:proofErr w:type="spellEnd"/>
      <w:r>
        <w:t>, posiadająca automatyczny, elektroniczny regulator napięcia prądnicy, zapewniający stabilność napięcia ± 1,0 % w całym zakresie  obciążenia, - współczynnik zawartości harmonicznych THD (bez obciążenia) &lt; 3,0 %.</w:t>
      </w:r>
    </w:p>
    <w:p w14:paraId="2C66085D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  <w:rPr>
          <w:rFonts w:eastAsia="Calibri" w:cs="Calibri"/>
        </w:rPr>
      </w:pPr>
      <w:r>
        <w:t>Wersja stacjonarna w obudowie/wyciszony, przystosowany do pracy na zewnątrz.</w:t>
      </w:r>
    </w:p>
    <w:p w14:paraId="615B918E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</w:pPr>
      <w:r>
        <w:t>Agregat musi mieć możliwość rozruchu manualnego i automatycznego,</w:t>
      </w:r>
    </w:p>
    <w:p w14:paraId="10EBD027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  <w:rPr>
          <w:color w:val="000000"/>
        </w:rPr>
      </w:pPr>
      <w:r>
        <w:rPr>
          <w:color w:val="000000"/>
        </w:rPr>
        <w:t xml:space="preserve">Automatyka przystosowana do pracy z </w:t>
      </w:r>
      <w:proofErr w:type="spellStart"/>
      <w:r>
        <w:rPr>
          <w:color w:val="000000"/>
        </w:rPr>
        <w:t>mikroinstalacją</w:t>
      </w:r>
      <w:proofErr w:type="spellEnd"/>
      <w:r>
        <w:rPr>
          <w:color w:val="000000"/>
        </w:rPr>
        <w:t xml:space="preserve"> fotowoltaiczną,</w:t>
      </w:r>
    </w:p>
    <w:p w14:paraId="419D1A4C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  <w:jc w:val="both"/>
        <w:rPr>
          <w:color w:val="000000"/>
        </w:rPr>
      </w:pPr>
      <w:r>
        <w:t>Agregat powinien być wyposażony w akumulator, płyny eksploatacyjne, paliwo w ilości niezbędnej do przeprowadzenia prób i startu, wyłącznik awaryjny STOP na obudowie,</w:t>
      </w:r>
    </w:p>
    <w:p w14:paraId="43069CF1" w14:textId="77777777" w:rsidR="00677636" w:rsidRDefault="00677636" w:rsidP="00677636">
      <w:pPr>
        <w:pStyle w:val="Akapitzlist"/>
        <w:numPr>
          <w:ilvl w:val="0"/>
          <w:numId w:val="26"/>
        </w:numPr>
        <w:autoSpaceDN w:val="0"/>
        <w:spacing w:before="60" w:after="0" w:line="276" w:lineRule="auto"/>
        <w:rPr>
          <w:color w:val="000000"/>
        </w:rPr>
      </w:pPr>
      <w:r>
        <w:t>Panel sterowania z interfejsem graficznym w języku polskim.</w:t>
      </w:r>
    </w:p>
    <w:p w14:paraId="6FBFA064" w14:textId="77777777" w:rsidR="00677636" w:rsidRDefault="00677636" w:rsidP="00677636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0" w:after="0" w:line="240" w:lineRule="auto"/>
        <w:rPr>
          <w:bCs/>
        </w:rPr>
      </w:pPr>
      <w:r>
        <w:rPr>
          <w:bCs/>
        </w:rPr>
        <w:t>Wymagania zamawiającego do kompletacji agregatu:</w:t>
      </w:r>
    </w:p>
    <w:p w14:paraId="25790A2D" w14:textId="77777777" w:rsidR="00677636" w:rsidRDefault="00677636" w:rsidP="00677636">
      <w:pPr>
        <w:pStyle w:val="Akapitzlist"/>
        <w:widowControl w:val="0"/>
        <w:numPr>
          <w:ilvl w:val="1"/>
          <w:numId w:val="23"/>
        </w:numPr>
        <w:autoSpaceDE w:val="0"/>
        <w:autoSpaceDN w:val="0"/>
        <w:spacing w:before="60" w:after="0" w:line="240" w:lineRule="auto"/>
      </w:pPr>
      <w:r>
        <w:t>silnik</w:t>
      </w:r>
    </w:p>
    <w:p w14:paraId="2F881EEA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producent europejski z serwisem dostępnym w Polsce</w:t>
      </w:r>
    </w:p>
    <w:p w14:paraId="1416C430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rzędowy diesel</w:t>
      </w:r>
    </w:p>
    <w:p w14:paraId="48711C5C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moc min.45kW</w:t>
      </w:r>
    </w:p>
    <w:p w14:paraId="3659D4BB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zużycie paliwa  max.17 l/h</w:t>
      </w:r>
    </w:p>
    <w:p w14:paraId="2F42E592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instalacja elektryczna autonomiczna  12V lub 24V</w:t>
      </w:r>
    </w:p>
    <w:p w14:paraId="346DF180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elektroniczna regulacja obrotów</w:t>
      </w:r>
    </w:p>
    <w:p w14:paraId="78D67EB5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układ zasilania  - bezpośredni wtrysk</w:t>
      </w:r>
    </w:p>
    <w:p w14:paraId="57C7E355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czas pracy na pełnym zbiorniku przy 100% obciążenia min. 7h</w:t>
      </w:r>
    </w:p>
    <w:p w14:paraId="2A691E34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tłumik z kompensatorem drgań</w:t>
      </w:r>
    </w:p>
    <w:p w14:paraId="1DB88111" w14:textId="77777777" w:rsidR="00677636" w:rsidRDefault="00677636" w:rsidP="00677636">
      <w:pPr>
        <w:pStyle w:val="Akapitzlist"/>
        <w:widowControl w:val="0"/>
        <w:numPr>
          <w:ilvl w:val="1"/>
          <w:numId w:val="23"/>
        </w:numPr>
        <w:autoSpaceDE w:val="0"/>
        <w:autoSpaceDN w:val="0"/>
        <w:spacing w:before="60" w:after="0" w:line="240" w:lineRule="auto"/>
      </w:pPr>
      <w:r>
        <w:t xml:space="preserve">prądnica: </w:t>
      </w:r>
    </w:p>
    <w:p w14:paraId="4A3C2A4A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 xml:space="preserve">samowzbudna, synchroniczna, </w:t>
      </w:r>
      <w:proofErr w:type="spellStart"/>
      <w:r>
        <w:t>bezszczotkowa</w:t>
      </w:r>
      <w:proofErr w:type="spellEnd"/>
      <w:r>
        <w:t>,</w:t>
      </w:r>
    </w:p>
    <w:p w14:paraId="012F2CCF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trzyfazowa,</w:t>
      </w:r>
    </w:p>
    <w:p w14:paraId="09D69F19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uzwojenia odporne na wilgoć,</w:t>
      </w:r>
    </w:p>
    <w:p w14:paraId="09A247C5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regulacja napięcia AVR elektroniczna,</w:t>
      </w:r>
    </w:p>
    <w:p w14:paraId="31A80CB3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stabilność napięcia  do  ±1%,</w:t>
      </w:r>
    </w:p>
    <w:p w14:paraId="16FBECBC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stopień ochrony IP23.</w:t>
      </w:r>
    </w:p>
    <w:p w14:paraId="279D173C" w14:textId="77777777" w:rsidR="00677636" w:rsidRDefault="00677636" w:rsidP="00677636">
      <w:pPr>
        <w:pStyle w:val="Akapitzlist"/>
        <w:widowControl w:val="0"/>
        <w:numPr>
          <w:ilvl w:val="1"/>
          <w:numId w:val="23"/>
        </w:numPr>
        <w:autoSpaceDE w:val="0"/>
        <w:autoSpaceDN w:val="0"/>
        <w:spacing w:before="60" w:after="0" w:line="240" w:lineRule="auto"/>
      </w:pPr>
      <w:r>
        <w:t>obudowa:</w:t>
      </w:r>
    </w:p>
    <w:p w14:paraId="509133C2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stal zabezpieczona antykorozyjnie, pomalowana proszkowo,</w:t>
      </w:r>
    </w:p>
    <w:p w14:paraId="6D7B86F2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odporna na działania atmosferyczne,</w:t>
      </w:r>
    </w:p>
    <w:p w14:paraId="36F4DA37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 xml:space="preserve">mocowanie na </w:t>
      </w:r>
      <w:proofErr w:type="spellStart"/>
      <w:r>
        <w:t>wibroizolatorach</w:t>
      </w:r>
      <w:proofErr w:type="spellEnd"/>
      <w:r>
        <w:t>,</w:t>
      </w:r>
    </w:p>
    <w:p w14:paraId="6A6443D3" w14:textId="77777777" w:rsidR="00677636" w:rsidRDefault="00677636" w:rsidP="00677636">
      <w:pPr>
        <w:numPr>
          <w:ilvl w:val="0"/>
          <w:numId w:val="28"/>
        </w:numPr>
        <w:autoSpaceDN w:val="0"/>
        <w:spacing w:before="60" w:after="0" w:line="240" w:lineRule="auto"/>
      </w:pPr>
      <w:r>
        <w:t>izolacja akustyczna (wyciszenie).</w:t>
      </w:r>
    </w:p>
    <w:p w14:paraId="238AD94F" w14:textId="77777777" w:rsidR="00677636" w:rsidRDefault="00677636" w:rsidP="00677636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0" w:after="0" w:line="240" w:lineRule="auto"/>
        <w:rPr>
          <w:bCs/>
        </w:rPr>
      </w:pPr>
      <w:r>
        <w:rPr>
          <w:bCs/>
        </w:rPr>
        <w:t>Wymagania Zamawiającego dotyczące przyłącza.</w:t>
      </w:r>
    </w:p>
    <w:p w14:paraId="20BF7581" w14:textId="77777777" w:rsidR="00677636" w:rsidRDefault="00677636" w:rsidP="00677636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0" w:after="26" w:line="240" w:lineRule="auto"/>
        <w:jc w:val="both"/>
      </w:pPr>
      <w:r>
        <w:t xml:space="preserve">Aparaturę łączeniową zamontować w skrzynce przystosowanej do montażu zewnętrznego, </w:t>
      </w:r>
      <w:r>
        <w:lastRenderedPageBreak/>
        <w:t>odpornej na działanie czynników atmosferycznych,</w:t>
      </w:r>
    </w:p>
    <w:p w14:paraId="6C0BAC7A" w14:textId="6CD620E9" w:rsidR="00677636" w:rsidRDefault="00677636" w:rsidP="00677636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0" w:after="26" w:line="240" w:lineRule="auto"/>
        <w:jc w:val="both"/>
      </w:pPr>
      <w:r>
        <w:t xml:space="preserve">Automatyka SZR dostarczona razem z agregatem powinna </w:t>
      </w:r>
      <w:r w:rsidRPr="0021296A">
        <w:t>automatycznie przełącz</w:t>
      </w:r>
      <w:r w:rsidR="0023429C">
        <w:t>ać</w:t>
      </w:r>
      <w:r w:rsidR="0023429C">
        <w:br/>
      </w:r>
      <w:r>
        <w:t xml:space="preserve">i uruchamiać agregat w przypadku braku napięcia sieciowego. </w:t>
      </w:r>
    </w:p>
    <w:p w14:paraId="16E4C3A0" w14:textId="77777777" w:rsidR="00677636" w:rsidRDefault="00677636" w:rsidP="00677636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0" w:after="26" w:line="240" w:lineRule="auto"/>
        <w:jc w:val="both"/>
      </w:pPr>
      <w:r>
        <w:t>Skrzynię z automatyką SZR zainstalować przy ścianie budynku Urzędu Gminy,</w:t>
      </w:r>
    </w:p>
    <w:p w14:paraId="567DA9B1" w14:textId="77777777" w:rsidR="00677636" w:rsidRPr="0021296A" w:rsidRDefault="00677636" w:rsidP="00677636">
      <w:pPr>
        <w:spacing w:before="60"/>
        <w:jc w:val="both"/>
        <w:rPr>
          <w:rFonts w:cs="Calibri"/>
        </w:rPr>
      </w:pPr>
    </w:p>
    <w:p w14:paraId="2DE3C956" w14:textId="77777777" w:rsidR="008755BA" w:rsidRPr="008755BA" w:rsidRDefault="008755BA" w:rsidP="008755BA">
      <w:pPr>
        <w:spacing w:before="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sectPr w:rsidR="008755BA" w:rsidRPr="008755BA" w:rsidSect="007B173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17EDC" w14:textId="77777777" w:rsidR="00B860A3" w:rsidRDefault="00B860A3">
      <w:r>
        <w:separator/>
      </w:r>
    </w:p>
  </w:endnote>
  <w:endnote w:type="continuationSeparator" w:id="0">
    <w:p w14:paraId="4D191317" w14:textId="77777777" w:rsidR="00B860A3" w:rsidRDefault="00B8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72349" w14:textId="77777777" w:rsidR="0021776E" w:rsidRDefault="00A0019D" w:rsidP="00F32FC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1776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776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0168C8" w14:textId="77777777" w:rsidR="0021776E" w:rsidRDefault="002177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05DF8" w14:textId="77777777" w:rsidR="0021776E" w:rsidRPr="00C24F21" w:rsidRDefault="0021776E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134C6996" wp14:editId="757B61A7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195E2C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3791" w14:textId="77777777" w:rsidR="0021776E" w:rsidRPr="00A25198" w:rsidRDefault="0021776E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CDADC50" wp14:editId="0342C1EE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3168B46" wp14:editId="02E9BEA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6B589" w14:textId="77777777" w:rsidR="00B860A3" w:rsidRDefault="00B860A3">
      <w:r>
        <w:separator/>
      </w:r>
    </w:p>
  </w:footnote>
  <w:footnote w:type="continuationSeparator" w:id="0">
    <w:p w14:paraId="7E9C5133" w14:textId="77777777" w:rsidR="00B860A3" w:rsidRDefault="00B86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BCAF2" w14:textId="77777777" w:rsidR="0021776E" w:rsidRDefault="002177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08954ABB" w14:textId="77777777" w:rsidR="0021776E" w:rsidRDefault="0021776E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1AFF22AA" wp14:editId="48E1A38E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6FDC7" w14:textId="77777777" w:rsidR="0021776E" w:rsidRDefault="0021776E" w:rsidP="00F32FCD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62BF9"/>
    <w:multiLevelType w:val="multilevel"/>
    <w:tmpl w:val="58726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901B17"/>
    <w:multiLevelType w:val="multilevel"/>
    <w:tmpl w:val="0D68B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0A1A76"/>
    <w:multiLevelType w:val="multilevel"/>
    <w:tmpl w:val="AA34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2679A"/>
    <w:multiLevelType w:val="multilevel"/>
    <w:tmpl w:val="9D40218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3E29C2"/>
    <w:multiLevelType w:val="hybridMultilevel"/>
    <w:tmpl w:val="D60C0F52"/>
    <w:lvl w:ilvl="0" w:tplc="22509E5E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383E44"/>
    <w:multiLevelType w:val="hybridMultilevel"/>
    <w:tmpl w:val="0DACEC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A39B5"/>
    <w:multiLevelType w:val="hybridMultilevel"/>
    <w:tmpl w:val="3F18F180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68035B"/>
    <w:multiLevelType w:val="multilevel"/>
    <w:tmpl w:val="CEBA5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D11208"/>
    <w:multiLevelType w:val="multilevel"/>
    <w:tmpl w:val="EE2E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9830A5"/>
    <w:multiLevelType w:val="hybridMultilevel"/>
    <w:tmpl w:val="EE362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A22FB"/>
    <w:multiLevelType w:val="hybridMultilevel"/>
    <w:tmpl w:val="F65E1DF6"/>
    <w:lvl w:ilvl="0" w:tplc="73EE12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3801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3D1A567D"/>
    <w:multiLevelType w:val="multilevel"/>
    <w:tmpl w:val="8E3C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792381"/>
    <w:multiLevelType w:val="multilevel"/>
    <w:tmpl w:val="962EF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BE7031"/>
    <w:multiLevelType w:val="multilevel"/>
    <w:tmpl w:val="ABE8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D3003A"/>
    <w:multiLevelType w:val="hybridMultilevel"/>
    <w:tmpl w:val="D270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7B92"/>
    <w:multiLevelType w:val="hybridMultilevel"/>
    <w:tmpl w:val="A07E7A92"/>
    <w:lvl w:ilvl="0" w:tplc="73EE12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762676"/>
    <w:multiLevelType w:val="multilevel"/>
    <w:tmpl w:val="55900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2B0AE9"/>
    <w:multiLevelType w:val="hybridMultilevel"/>
    <w:tmpl w:val="8AE85976"/>
    <w:lvl w:ilvl="0" w:tplc="73EE12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AA6E59"/>
    <w:multiLevelType w:val="hybridMultilevel"/>
    <w:tmpl w:val="4B1E38B6"/>
    <w:lvl w:ilvl="0" w:tplc="244E35D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02266E6"/>
    <w:multiLevelType w:val="hybridMultilevel"/>
    <w:tmpl w:val="A958102E"/>
    <w:lvl w:ilvl="0" w:tplc="73EE12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0D4244"/>
    <w:multiLevelType w:val="multilevel"/>
    <w:tmpl w:val="FE58F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346098"/>
    <w:multiLevelType w:val="multilevel"/>
    <w:tmpl w:val="E466D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322F33"/>
    <w:multiLevelType w:val="multilevel"/>
    <w:tmpl w:val="C1DEE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AC4209"/>
    <w:multiLevelType w:val="hybridMultilevel"/>
    <w:tmpl w:val="46DE22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D268A96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C43908"/>
    <w:multiLevelType w:val="hybridMultilevel"/>
    <w:tmpl w:val="368C091C"/>
    <w:lvl w:ilvl="0" w:tplc="73EE12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AC690B"/>
    <w:multiLevelType w:val="hybridMultilevel"/>
    <w:tmpl w:val="AF643F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007967"/>
    <w:multiLevelType w:val="hybridMultilevel"/>
    <w:tmpl w:val="EBE2FB44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160C1B"/>
    <w:multiLevelType w:val="multilevel"/>
    <w:tmpl w:val="4FAA9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4D1D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7B7471F4"/>
    <w:multiLevelType w:val="multilevel"/>
    <w:tmpl w:val="E0FCC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C6286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266959157">
    <w:abstractNumId w:val="6"/>
  </w:num>
  <w:num w:numId="2" w16cid:durableId="1355838267">
    <w:abstractNumId w:val="11"/>
  </w:num>
  <w:num w:numId="3" w16cid:durableId="2146190359">
    <w:abstractNumId w:val="29"/>
  </w:num>
  <w:num w:numId="4" w16cid:durableId="60758320">
    <w:abstractNumId w:val="31"/>
  </w:num>
  <w:num w:numId="5" w16cid:durableId="763191122">
    <w:abstractNumId w:val="30"/>
  </w:num>
  <w:num w:numId="6" w16cid:durableId="1103453942">
    <w:abstractNumId w:val="17"/>
  </w:num>
  <w:num w:numId="7" w16cid:durableId="1822042993">
    <w:abstractNumId w:val="13"/>
  </w:num>
  <w:num w:numId="8" w16cid:durableId="2105766083">
    <w:abstractNumId w:val="14"/>
  </w:num>
  <w:num w:numId="9" w16cid:durableId="1553883492">
    <w:abstractNumId w:val="21"/>
  </w:num>
  <w:num w:numId="10" w16cid:durableId="401560284">
    <w:abstractNumId w:val="12"/>
  </w:num>
  <w:num w:numId="11" w16cid:durableId="922837589">
    <w:abstractNumId w:val="15"/>
  </w:num>
  <w:num w:numId="12" w16cid:durableId="1624922246">
    <w:abstractNumId w:val="8"/>
  </w:num>
  <w:num w:numId="13" w16cid:durableId="573467630">
    <w:abstractNumId w:val="0"/>
  </w:num>
  <w:num w:numId="14" w16cid:durableId="1211452185">
    <w:abstractNumId w:val="2"/>
  </w:num>
  <w:num w:numId="15" w16cid:durableId="729037420">
    <w:abstractNumId w:val="7"/>
  </w:num>
  <w:num w:numId="16" w16cid:durableId="1712221844">
    <w:abstractNumId w:val="22"/>
  </w:num>
  <w:num w:numId="17" w16cid:durableId="1630285248">
    <w:abstractNumId w:val="28"/>
  </w:num>
  <w:num w:numId="18" w16cid:durableId="403988482">
    <w:abstractNumId w:val="1"/>
  </w:num>
  <w:num w:numId="19" w16cid:durableId="768429114">
    <w:abstractNumId w:val="9"/>
  </w:num>
  <w:num w:numId="20" w16cid:durableId="1648313448">
    <w:abstractNumId w:val="5"/>
  </w:num>
  <w:num w:numId="21" w16cid:durableId="1453672933">
    <w:abstractNumId w:val="4"/>
  </w:num>
  <w:num w:numId="22" w16cid:durableId="21095439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294649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00799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9007659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388963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464055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5980034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1016446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5784449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9531856">
    <w:abstractNumId w:val="23"/>
  </w:num>
  <w:num w:numId="32" w16cid:durableId="405417809">
    <w:abstractNumId w:val="10"/>
  </w:num>
  <w:num w:numId="33" w16cid:durableId="309210120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7CE29AF-5BA5-4978-95A4-43ED86A50F68}"/>
  </w:docVars>
  <w:rsids>
    <w:rsidRoot w:val="005E22E2"/>
    <w:rsid w:val="000032A9"/>
    <w:rsid w:val="00005BE9"/>
    <w:rsid w:val="00010FC6"/>
    <w:rsid w:val="00014A49"/>
    <w:rsid w:val="00023D1A"/>
    <w:rsid w:val="00035538"/>
    <w:rsid w:val="00043A01"/>
    <w:rsid w:val="0004603C"/>
    <w:rsid w:val="00046FA2"/>
    <w:rsid w:val="00056F98"/>
    <w:rsid w:val="00065C40"/>
    <w:rsid w:val="0007619A"/>
    <w:rsid w:val="00080B48"/>
    <w:rsid w:val="000812F3"/>
    <w:rsid w:val="00081C96"/>
    <w:rsid w:val="0008712F"/>
    <w:rsid w:val="00094EF6"/>
    <w:rsid w:val="000A5257"/>
    <w:rsid w:val="000A6055"/>
    <w:rsid w:val="000B3B11"/>
    <w:rsid w:val="000C10E6"/>
    <w:rsid w:val="000C7E9C"/>
    <w:rsid w:val="000D4C7D"/>
    <w:rsid w:val="000D6322"/>
    <w:rsid w:val="000E08DF"/>
    <w:rsid w:val="000E21EF"/>
    <w:rsid w:val="000E579A"/>
    <w:rsid w:val="000F0A76"/>
    <w:rsid w:val="000F58D4"/>
    <w:rsid w:val="0010162A"/>
    <w:rsid w:val="00106309"/>
    <w:rsid w:val="00111402"/>
    <w:rsid w:val="00142117"/>
    <w:rsid w:val="00145A6D"/>
    <w:rsid w:val="00150840"/>
    <w:rsid w:val="001561C5"/>
    <w:rsid w:val="001806FA"/>
    <w:rsid w:val="00183EC4"/>
    <w:rsid w:val="001865C1"/>
    <w:rsid w:val="001913CB"/>
    <w:rsid w:val="00191BFD"/>
    <w:rsid w:val="0019678A"/>
    <w:rsid w:val="001C6A5F"/>
    <w:rsid w:val="001C772A"/>
    <w:rsid w:val="001D104B"/>
    <w:rsid w:val="001F0CBA"/>
    <w:rsid w:val="001F6A33"/>
    <w:rsid w:val="0021078F"/>
    <w:rsid w:val="0021296A"/>
    <w:rsid w:val="002139D8"/>
    <w:rsid w:val="00214307"/>
    <w:rsid w:val="0021776E"/>
    <w:rsid w:val="002272FB"/>
    <w:rsid w:val="00231E7D"/>
    <w:rsid w:val="0023429C"/>
    <w:rsid w:val="002502FC"/>
    <w:rsid w:val="002571F6"/>
    <w:rsid w:val="00276138"/>
    <w:rsid w:val="002765F9"/>
    <w:rsid w:val="0027673F"/>
    <w:rsid w:val="00277365"/>
    <w:rsid w:val="0028126F"/>
    <w:rsid w:val="002836E7"/>
    <w:rsid w:val="00287105"/>
    <w:rsid w:val="002B08FC"/>
    <w:rsid w:val="002C3C56"/>
    <w:rsid w:val="002C446C"/>
    <w:rsid w:val="002D37F4"/>
    <w:rsid w:val="002D48CB"/>
    <w:rsid w:val="002D4E53"/>
    <w:rsid w:val="002D6047"/>
    <w:rsid w:val="002D66BB"/>
    <w:rsid w:val="002D67A7"/>
    <w:rsid w:val="002E6BDD"/>
    <w:rsid w:val="002E7141"/>
    <w:rsid w:val="002F66E8"/>
    <w:rsid w:val="00310274"/>
    <w:rsid w:val="00312B65"/>
    <w:rsid w:val="003134FE"/>
    <w:rsid w:val="00316671"/>
    <w:rsid w:val="00336473"/>
    <w:rsid w:val="00365630"/>
    <w:rsid w:val="00371DAF"/>
    <w:rsid w:val="00373F57"/>
    <w:rsid w:val="00374A6D"/>
    <w:rsid w:val="003816DA"/>
    <w:rsid w:val="00381FB1"/>
    <w:rsid w:val="00384A5B"/>
    <w:rsid w:val="00385FFB"/>
    <w:rsid w:val="00386222"/>
    <w:rsid w:val="00391C28"/>
    <w:rsid w:val="00393831"/>
    <w:rsid w:val="003A0BB4"/>
    <w:rsid w:val="003A25AD"/>
    <w:rsid w:val="003B55B8"/>
    <w:rsid w:val="003B5860"/>
    <w:rsid w:val="003C4BAE"/>
    <w:rsid w:val="003D27FD"/>
    <w:rsid w:val="003E787C"/>
    <w:rsid w:val="003E7FFE"/>
    <w:rsid w:val="00412555"/>
    <w:rsid w:val="00417487"/>
    <w:rsid w:val="00433B33"/>
    <w:rsid w:val="00434873"/>
    <w:rsid w:val="004445FC"/>
    <w:rsid w:val="00457905"/>
    <w:rsid w:val="0046181F"/>
    <w:rsid w:val="00464D82"/>
    <w:rsid w:val="0048025C"/>
    <w:rsid w:val="00482EA3"/>
    <w:rsid w:val="004842E2"/>
    <w:rsid w:val="004844AD"/>
    <w:rsid w:val="00495564"/>
    <w:rsid w:val="00496C34"/>
    <w:rsid w:val="004B1D75"/>
    <w:rsid w:val="004D4467"/>
    <w:rsid w:val="004E3492"/>
    <w:rsid w:val="004E62F6"/>
    <w:rsid w:val="00501384"/>
    <w:rsid w:val="00503FD4"/>
    <w:rsid w:val="005115C2"/>
    <w:rsid w:val="0055198A"/>
    <w:rsid w:val="00551D72"/>
    <w:rsid w:val="0056504B"/>
    <w:rsid w:val="005740B5"/>
    <w:rsid w:val="00592F5A"/>
    <w:rsid w:val="005A056A"/>
    <w:rsid w:val="005A42C1"/>
    <w:rsid w:val="005A6B68"/>
    <w:rsid w:val="005A6FED"/>
    <w:rsid w:val="005B0004"/>
    <w:rsid w:val="005B09F4"/>
    <w:rsid w:val="005B7917"/>
    <w:rsid w:val="005C4B00"/>
    <w:rsid w:val="005E22E2"/>
    <w:rsid w:val="006049C9"/>
    <w:rsid w:val="00615813"/>
    <w:rsid w:val="00616D23"/>
    <w:rsid w:val="0062437A"/>
    <w:rsid w:val="0063675E"/>
    <w:rsid w:val="0064196D"/>
    <w:rsid w:val="00650EC5"/>
    <w:rsid w:val="00656F49"/>
    <w:rsid w:val="00667D34"/>
    <w:rsid w:val="00674286"/>
    <w:rsid w:val="00675381"/>
    <w:rsid w:val="006760F1"/>
    <w:rsid w:val="00677636"/>
    <w:rsid w:val="00680C43"/>
    <w:rsid w:val="006817C6"/>
    <w:rsid w:val="0069359E"/>
    <w:rsid w:val="006A1997"/>
    <w:rsid w:val="006A3F1B"/>
    <w:rsid w:val="006C0049"/>
    <w:rsid w:val="006C749F"/>
    <w:rsid w:val="006D19B4"/>
    <w:rsid w:val="006D3F55"/>
    <w:rsid w:val="006E040C"/>
    <w:rsid w:val="006E4017"/>
    <w:rsid w:val="006E5158"/>
    <w:rsid w:val="006E64BC"/>
    <w:rsid w:val="006F0598"/>
    <w:rsid w:val="007020F4"/>
    <w:rsid w:val="007021C9"/>
    <w:rsid w:val="00702990"/>
    <w:rsid w:val="007077F2"/>
    <w:rsid w:val="00715AFC"/>
    <w:rsid w:val="007161BD"/>
    <w:rsid w:val="0072446A"/>
    <w:rsid w:val="00731DCF"/>
    <w:rsid w:val="00735813"/>
    <w:rsid w:val="007478ED"/>
    <w:rsid w:val="00760990"/>
    <w:rsid w:val="00761B48"/>
    <w:rsid w:val="007734A1"/>
    <w:rsid w:val="00780D75"/>
    <w:rsid w:val="00785258"/>
    <w:rsid w:val="00795F9B"/>
    <w:rsid w:val="007A2E4D"/>
    <w:rsid w:val="007B173F"/>
    <w:rsid w:val="007B557A"/>
    <w:rsid w:val="007B5CEE"/>
    <w:rsid w:val="007B6E58"/>
    <w:rsid w:val="007C31A8"/>
    <w:rsid w:val="007D6102"/>
    <w:rsid w:val="007F236D"/>
    <w:rsid w:val="008015AE"/>
    <w:rsid w:val="00806D27"/>
    <w:rsid w:val="00821B0F"/>
    <w:rsid w:val="00825429"/>
    <w:rsid w:val="00832F48"/>
    <w:rsid w:val="008404A5"/>
    <w:rsid w:val="00861988"/>
    <w:rsid w:val="00863D3F"/>
    <w:rsid w:val="00864341"/>
    <w:rsid w:val="00866C0E"/>
    <w:rsid w:val="0087440B"/>
    <w:rsid w:val="008755BA"/>
    <w:rsid w:val="008838DF"/>
    <w:rsid w:val="0088784C"/>
    <w:rsid w:val="00892581"/>
    <w:rsid w:val="00894D40"/>
    <w:rsid w:val="00897BED"/>
    <w:rsid w:val="008A1A8D"/>
    <w:rsid w:val="008A4052"/>
    <w:rsid w:val="008B40F1"/>
    <w:rsid w:val="008B7CFE"/>
    <w:rsid w:val="008B7EE7"/>
    <w:rsid w:val="008C465B"/>
    <w:rsid w:val="008C4DE6"/>
    <w:rsid w:val="008D0704"/>
    <w:rsid w:val="008D1439"/>
    <w:rsid w:val="008D7E82"/>
    <w:rsid w:val="008E09B2"/>
    <w:rsid w:val="00900A29"/>
    <w:rsid w:val="00903865"/>
    <w:rsid w:val="00943122"/>
    <w:rsid w:val="009449D6"/>
    <w:rsid w:val="0094610E"/>
    <w:rsid w:val="00950A28"/>
    <w:rsid w:val="00951CE5"/>
    <w:rsid w:val="0095613F"/>
    <w:rsid w:val="00965F61"/>
    <w:rsid w:val="00973556"/>
    <w:rsid w:val="00985AB2"/>
    <w:rsid w:val="009A0BA5"/>
    <w:rsid w:val="009A3364"/>
    <w:rsid w:val="009A5797"/>
    <w:rsid w:val="009B2CA7"/>
    <w:rsid w:val="009B7B29"/>
    <w:rsid w:val="009B7F8E"/>
    <w:rsid w:val="009C5FDB"/>
    <w:rsid w:val="009D6CEA"/>
    <w:rsid w:val="009E6CDA"/>
    <w:rsid w:val="009F1C21"/>
    <w:rsid w:val="00A0019D"/>
    <w:rsid w:val="00A0240B"/>
    <w:rsid w:val="00A25198"/>
    <w:rsid w:val="00A27E0F"/>
    <w:rsid w:val="00A34049"/>
    <w:rsid w:val="00A42564"/>
    <w:rsid w:val="00A61B23"/>
    <w:rsid w:val="00A640A9"/>
    <w:rsid w:val="00A71660"/>
    <w:rsid w:val="00A72867"/>
    <w:rsid w:val="00A731EB"/>
    <w:rsid w:val="00A76B5D"/>
    <w:rsid w:val="00A76B7D"/>
    <w:rsid w:val="00A80A0E"/>
    <w:rsid w:val="00A80CC4"/>
    <w:rsid w:val="00A834F4"/>
    <w:rsid w:val="00A8394D"/>
    <w:rsid w:val="00A84262"/>
    <w:rsid w:val="00A97B93"/>
    <w:rsid w:val="00AC3947"/>
    <w:rsid w:val="00AC7E84"/>
    <w:rsid w:val="00AD274B"/>
    <w:rsid w:val="00AD79B4"/>
    <w:rsid w:val="00AE452D"/>
    <w:rsid w:val="00AF3CB9"/>
    <w:rsid w:val="00AF4EB4"/>
    <w:rsid w:val="00B0782C"/>
    <w:rsid w:val="00B34A38"/>
    <w:rsid w:val="00B371AE"/>
    <w:rsid w:val="00B421DA"/>
    <w:rsid w:val="00B440D6"/>
    <w:rsid w:val="00B50529"/>
    <w:rsid w:val="00B546E9"/>
    <w:rsid w:val="00B619ED"/>
    <w:rsid w:val="00B82EF6"/>
    <w:rsid w:val="00B860A3"/>
    <w:rsid w:val="00B97499"/>
    <w:rsid w:val="00BC79CC"/>
    <w:rsid w:val="00BD1935"/>
    <w:rsid w:val="00BD5DDF"/>
    <w:rsid w:val="00BF19F2"/>
    <w:rsid w:val="00BF268E"/>
    <w:rsid w:val="00C06AC7"/>
    <w:rsid w:val="00C0733F"/>
    <w:rsid w:val="00C14A13"/>
    <w:rsid w:val="00C24F21"/>
    <w:rsid w:val="00C31C06"/>
    <w:rsid w:val="00C3461A"/>
    <w:rsid w:val="00C463D5"/>
    <w:rsid w:val="00C5136F"/>
    <w:rsid w:val="00C52A15"/>
    <w:rsid w:val="00C55245"/>
    <w:rsid w:val="00C558D0"/>
    <w:rsid w:val="00C85A30"/>
    <w:rsid w:val="00C92DC4"/>
    <w:rsid w:val="00C96102"/>
    <w:rsid w:val="00C965EE"/>
    <w:rsid w:val="00CA146E"/>
    <w:rsid w:val="00CA4211"/>
    <w:rsid w:val="00CA798D"/>
    <w:rsid w:val="00CB1816"/>
    <w:rsid w:val="00CB53C1"/>
    <w:rsid w:val="00CC431D"/>
    <w:rsid w:val="00CE36F6"/>
    <w:rsid w:val="00CF1AB9"/>
    <w:rsid w:val="00D04BB4"/>
    <w:rsid w:val="00D068FD"/>
    <w:rsid w:val="00D14DF2"/>
    <w:rsid w:val="00D4120E"/>
    <w:rsid w:val="00D47CAF"/>
    <w:rsid w:val="00D504D2"/>
    <w:rsid w:val="00D65319"/>
    <w:rsid w:val="00D76396"/>
    <w:rsid w:val="00DA56D5"/>
    <w:rsid w:val="00DA7D34"/>
    <w:rsid w:val="00DC0C56"/>
    <w:rsid w:val="00DC3AB0"/>
    <w:rsid w:val="00DD5362"/>
    <w:rsid w:val="00DE0BE1"/>
    <w:rsid w:val="00E116A3"/>
    <w:rsid w:val="00E11B3F"/>
    <w:rsid w:val="00E1663C"/>
    <w:rsid w:val="00E2369A"/>
    <w:rsid w:val="00E2663D"/>
    <w:rsid w:val="00E26A2A"/>
    <w:rsid w:val="00E309CD"/>
    <w:rsid w:val="00E534B6"/>
    <w:rsid w:val="00E573A9"/>
    <w:rsid w:val="00E6173C"/>
    <w:rsid w:val="00E9084B"/>
    <w:rsid w:val="00E91CA4"/>
    <w:rsid w:val="00E92E0C"/>
    <w:rsid w:val="00EA4CFB"/>
    <w:rsid w:val="00EA5546"/>
    <w:rsid w:val="00EB2414"/>
    <w:rsid w:val="00EB4250"/>
    <w:rsid w:val="00EB7791"/>
    <w:rsid w:val="00EC10FB"/>
    <w:rsid w:val="00EE312E"/>
    <w:rsid w:val="00F02491"/>
    <w:rsid w:val="00F05A3E"/>
    <w:rsid w:val="00F32FCD"/>
    <w:rsid w:val="00F333B9"/>
    <w:rsid w:val="00F5091A"/>
    <w:rsid w:val="00F552C5"/>
    <w:rsid w:val="00F55A32"/>
    <w:rsid w:val="00F60549"/>
    <w:rsid w:val="00F6134F"/>
    <w:rsid w:val="00F66BF2"/>
    <w:rsid w:val="00F72961"/>
    <w:rsid w:val="00F753C2"/>
    <w:rsid w:val="00F8620F"/>
    <w:rsid w:val="00F90BBC"/>
    <w:rsid w:val="00F97E4F"/>
    <w:rsid w:val="00FB5D85"/>
    <w:rsid w:val="00FC778C"/>
    <w:rsid w:val="00FD453C"/>
    <w:rsid w:val="00FE3AD8"/>
    <w:rsid w:val="00FF5508"/>
    <w:rsid w:val="28F1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E7E6CA"/>
  <w15:docId w15:val="{42CE0FFC-C451-488D-8045-27FF37A6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2D604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6047"/>
    <w:rPr>
      <w:color w:val="605E5C"/>
      <w:shd w:val="clear" w:color="auto" w:fill="E1DFDD"/>
    </w:rPr>
  </w:style>
  <w:style w:type="table" w:customStyle="1" w:styleId="TableGrid">
    <w:name w:val="TableGrid"/>
    <w:rsid w:val="002D6047"/>
    <w:rPr>
      <w:rFonts w:asciiTheme="minorHAnsi" w:eastAsiaTheme="minorEastAsia" w:hAnsiTheme="minorHAnsi" w:cstheme="minorBidi"/>
      <w:kern w:val="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D6047"/>
    <w:pPr>
      <w:autoSpaceDE w:val="0"/>
      <w:autoSpaceDN w:val="0"/>
      <w:adjustRightInd w:val="0"/>
    </w:pPr>
    <w:rPr>
      <w:rFonts w:ascii="Times New Roman" w:hAnsi="Times New Roman"/>
      <w:color w:val="000000"/>
      <w:lang w:eastAsia="pl-PL"/>
    </w:rPr>
  </w:style>
  <w:style w:type="character" w:customStyle="1" w:styleId="ng-star-inserted">
    <w:name w:val="ng-star-inserted"/>
    <w:basedOn w:val="Domylnaczcionkaakapitu"/>
    <w:rsid w:val="002D604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6047"/>
    <w:pPr>
      <w:spacing w:before="0" w:after="120" w:line="240" w:lineRule="auto"/>
      <w:jc w:val="both"/>
    </w:pPr>
    <w:rPr>
      <w:rFonts w:ascii="Times New Roman" w:eastAsiaTheme="minorHAnsi" w:hAnsi="Times New Roman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6047"/>
    <w:rPr>
      <w:rFonts w:ascii="Times New Roman" w:eastAsiaTheme="minorHAnsi" w:hAnsi="Times New Roman"/>
      <w:lang w:val="en-US" w:eastAsia="pl-PL"/>
    </w:rPr>
  </w:style>
  <w:style w:type="character" w:customStyle="1" w:styleId="Teksttreci">
    <w:name w:val="Tekst treści_"/>
    <w:basedOn w:val="Domylnaczcionkaakapitu"/>
    <w:link w:val="Teksttreci0"/>
    <w:rsid w:val="005A6FED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A6FED"/>
    <w:pPr>
      <w:widowControl w:val="0"/>
      <w:shd w:val="clear" w:color="auto" w:fill="FFFFFF"/>
      <w:spacing w:before="0" w:after="240" w:line="274" w:lineRule="exact"/>
      <w:ind w:hanging="400"/>
      <w:jc w:val="both"/>
    </w:pPr>
    <w:rPr>
      <w:rFonts w:ascii="Times New Roman" w:hAnsi="Times New Roman"/>
      <w:sz w:val="21"/>
      <w:szCs w:val="21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43A01"/>
    <w:rPr>
      <w:color w:val="605E5C"/>
      <w:shd w:val="clear" w:color="auto" w:fill="E1DFDD"/>
    </w:rPr>
  </w:style>
  <w:style w:type="paragraph" w:styleId="NormalnyWeb">
    <w:name w:val="Normal (Web)"/>
    <w:basedOn w:val="Normalny"/>
    <w:semiHidden/>
    <w:unhideWhenUsed/>
    <w:rsid w:val="0021296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7C76BF52-6569-4D54-B079-452BB9CCCC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CE29AF-5BA5-4978-95A4-43ED86A50F68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19</Pages>
  <Words>5641</Words>
  <Characters>33849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paulina_lekawa</dc:creator>
  <cp:lastModifiedBy>paulina_lekawa</cp:lastModifiedBy>
  <cp:revision>6</cp:revision>
  <cp:lastPrinted>2025-10-29T11:58:00Z</cp:lastPrinted>
  <dcterms:created xsi:type="dcterms:W3CDTF">2025-10-29T10:42:00Z</dcterms:created>
  <dcterms:modified xsi:type="dcterms:W3CDTF">2025-12-02T11:42:00Z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